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A892BD1" w14:textId="77777777" w:rsidR="002000D8" w:rsidRDefault="002000D8">
      <w:pPr>
        <w:pStyle w:val="Normal1"/>
      </w:pPr>
    </w:p>
    <w:tbl>
      <w:tblPr>
        <w:tblW w:w="9810"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8"/>
        <w:gridCol w:w="7722"/>
      </w:tblGrid>
      <w:tr w:rsidR="002000D8" w14:paraId="39D10BCA" w14:textId="77777777" w:rsidTr="00A272B9">
        <w:tc>
          <w:tcPr>
            <w:tcW w:w="9810" w:type="dxa"/>
            <w:gridSpan w:val="2"/>
            <w:shd w:val="clear" w:color="auto" w:fill="00B050"/>
          </w:tcPr>
          <w:p w14:paraId="0B62D482" w14:textId="44EC0ED2" w:rsidR="002000D8" w:rsidRDefault="00DD2A5A" w:rsidP="004F42C8">
            <w:pPr>
              <w:pStyle w:val="Normal1"/>
              <w:jc w:val="center"/>
            </w:pPr>
            <w:r w:rsidRPr="004F42C8">
              <w:rPr>
                <w:rFonts w:ascii="Comic Sans MS" w:eastAsia="Comic Sans MS" w:hAnsi="Comic Sans MS" w:cs="Comic Sans MS"/>
                <w:b/>
                <w:sz w:val="22"/>
                <w:szCs w:val="22"/>
              </w:rPr>
              <w:t xml:space="preserve">Grade </w:t>
            </w:r>
            <w:r w:rsidR="00A272B9">
              <w:rPr>
                <w:rFonts w:ascii="Comic Sans MS" w:eastAsia="Comic Sans MS" w:hAnsi="Comic Sans MS" w:cs="Comic Sans MS"/>
                <w:b/>
                <w:sz w:val="22"/>
                <w:szCs w:val="22"/>
              </w:rPr>
              <w:t>5</w:t>
            </w:r>
          </w:p>
          <w:p w14:paraId="697F420F" w14:textId="77777777" w:rsidR="002000D8" w:rsidRDefault="00DD2A5A" w:rsidP="004F42C8">
            <w:pPr>
              <w:pStyle w:val="Normal1"/>
              <w:jc w:val="center"/>
            </w:pPr>
            <w:r w:rsidRPr="004F42C8">
              <w:rPr>
                <w:rFonts w:ascii="Comic Sans MS" w:eastAsia="Comic Sans MS" w:hAnsi="Comic Sans MS" w:cs="Comic Sans MS"/>
                <w:b/>
                <w:sz w:val="22"/>
                <w:szCs w:val="22"/>
              </w:rPr>
              <w:t>Unit Overview</w:t>
            </w:r>
          </w:p>
          <w:p w14:paraId="52163A8D" w14:textId="39350878" w:rsidR="002000D8" w:rsidRDefault="001F7E26" w:rsidP="003424AD">
            <w:pPr>
              <w:pStyle w:val="Normal1"/>
              <w:jc w:val="center"/>
            </w:pPr>
            <w:r>
              <w:rPr>
                <w:rFonts w:ascii="Comic Sans MS" w:eastAsia="Comic Sans MS" w:hAnsi="Comic Sans MS" w:cs="Comic Sans MS"/>
                <w:b/>
                <w:i/>
                <w:sz w:val="22"/>
                <w:szCs w:val="22"/>
              </w:rPr>
              <w:t>Author Study: Reading Like a Fan</w:t>
            </w:r>
          </w:p>
        </w:tc>
      </w:tr>
      <w:tr w:rsidR="002000D8" w14:paraId="4637422B" w14:textId="77777777" w:rsidTr="00046745">
        <w:tc>
          <w:tcPr>
            <w:tcW w:w="2088" w:type="dxa"/>
            <w:shd w:val="clear" w:color="auto" w:fill="auto"/>
          </w:tcPr>
          <w:p w14:paraId="23BE12AF" w14:textId="77777777" w:rsidR="002000D8" w:rsidRDefault="00DD2A5A">
            <w:pPr>
              <w:pStyle w:val="Normal1"/>
            </w:pPr>
            <w:r w:rsidRPr="004F42C8">
              <w:rPr>
                <w:rFonts w:ascii="Comic Sans MS" w:eastAsia="Comic Sans MS" w:hAnsi="Comic Sans MS" w:cs="Comic Sans MS"/>
                <w:b/>
                <w:sz w:val="22"/>
                <w:szCs w:val="22"/>
              </w:rPr>
              <w:t>Focus Teaching Points</w:t>
            </w:r>
          </w:p>
        </w:tc>
        <w:tc>
          <w:tcPr>
            <w:tcW w:w="7722" w:type="dxa"/>
            <w:shd w:val="clear" w:color="auto" w:fill="auto"/>
          </w:tcPr>
          <w:p w14:paraId="4359958D" w14:textId="77777777" w:rsidR="00E955CF" w:rsidRPr="00E955CF" w:rsidRDefault="00E955CF" w:rsidP="006A674D">
            <w:pPr>
              <w:pStyle w:val="Normal1"/>
              <w:numPr>
                <w:ilvl w:val="0"/>
                <w:numId w:val="22"/>
              </w:numPr>
              <w:rPr>
                <w:sz w:val="18"/>
                <w:szCs w:val="18"/>
              </w:rPr>
            </w:pPr>
            <w:r>
              <w:rPr>
                <w:rFonts w:ascii="Comic Sans MS" w:hAnsi="Comic Sans MS"/>
                <w:sz w:val="18"/>
                <w:szCs w:val="18"/>
              </w:rPr>
              <w:t>Reading like a fan: marking favorite parts to reread and share, noticing where you had strong feelings</w:t>
            </w:r>
          </w:p>
          <w:p w14:paraId="2E7737D7" w14:textId="77777777" w:rsidR="00E955CF" w:rsidRDefault="00E955CF" w:rsidP="00E955CF">
            <w:pPr>
              <w:pStyle w:val="Normal1"/>
              <w:numPr>
                <w:ilvl w:val="0"/>
                <w:numId w:val="22"/>
              </w:numPr>
              <w:rPr>
                <w:sz w:val="18"/>
                <w:szCs w:val="18"/>
              </w:rPr>
            </w:pPr>
            <w:r>
              <w:rPr>
                <w:rFonts w:ascii="Comic Sans MS" w:hAnsi="Comic Sans MS"/>
                <w:sz w:val="18"/>
                <w:szCs w:val="18"/>
              </w:rPr>
              <w:t>Learning more about an author by paying attention to the kinds of settings the author describes, the themes s/he explores, and the characters s/he creates</w:t>
            </w:r>
          </w:p>
          <w:p w14:paraId="1C590637" w14:textId="77777777" w:rsidR="00E955CF" w:rsidRPr="00E955CF" w:rsidRDefault="00E955CF" w:rsidP="00E955CF">
            <w:pPr>
              <w:pStyle w:val="Normal1"/>
              <w:numPr>
                <w:ilvl w:val="0"/>
                <w:numId w:val="22"/>
              </w:numPr>
              <w:rPr>
                <w:sz w:val="18"/>
                <w:szCs w:val="18"/>
              </w:rPr>
            </w:pPr>
            <w:r>
              <w:rPr>
                <w:rFonts w:ascii="Comic Sans MS" w:hAnsi="Comic Sans MS"/>
                <w:sz w:val="18"/>
                <w:szCs w:val="18"/>
              </w:rPr>
              <w:t xml:space="preserve">Comparing characters in </w:t>
            </w:r>
            <w:r>
              <w:rPr>
                <w:rFonts w:ascii="Comic Sans MS" w:hAnsi="Comic Sans MS"/>
                <w:i/>
                <w:sz w:val="18"/>
                <w:szCs w:val="18"/>
              </w:rPr>
              <w:t>several</w:t>
            </w:r>
            <w:r>
              <w:rPr>
                <w:rFonts w:ascii="Comic Sans MS" w:hAnsi="Comic Sans MS"/>
                <w:sz w:val="18"/>
                <w:szCs w:val="18"/>
              </w:rPr>
              <w:t xml:space="preserve"> books by an author</w:t>
            </w:r>
          </w:p>
          <w:p w14:paraId="79A5317E" w14:textId="77777777" w:rsidR="00E955CF" w:rsidRPr="00E955CF" w:rsidRDefault="00E955CF" w:rsidP="00E955CF">
            <w:pPr>
              <w:pStyle w:val="Normal1"/>
              <w:numPr>
                <w:ilvl w:val="0"/>
                <w:numId w:val="22"/>
              </w:numPr>
              <w:rPr>
                <w:sz w:val="18"/>
                <w:szCs w:val="18"/>
              </w:rPr>
            </w:pPr>
            <w:r>
              <w:rPr>
                <w:rFonts w:ascii="Comic Sans MS" w:hAnsi="Comic Sans MS"/>
                <w:sz w:val="18"/>
                <w:szCs w:val="18"/>
              </w:rPr>
              <w:t xml:space="preserve">Comparing favorite parts of </w:t>
            </w:r>
            <w:r>
              <w:rPr>
                <w:rFonts w:ascii="Comic Sans MS" w:hAnsi="Comic Sans MS"/>
                <w:i/>
                <w:sz w:val="18"/>
                <w:szCs w:val="18"/>
              </w:rPr>
              <w:t>several</w:t>
            </w:r>
            <w:r>
              <w:rPr>
                <w:rFonts w:ascii="Comic Sans MS" w:hAnsi="Comic Sans MS"/>
                <w:sz w:val="18"/>
                <w:szCs w:val="18"/>
              </w:rPr>
              <w:t xml:space="preserve"> books by an author</w:t>
            </w:r>
          </w:p>
          <w:p w14:paraId="0EDECCD5" w14:textId="77777777" w:rsidR="00E955CF" w:rsidRPr="00305DB1" w:rsidRDefault="00E955CF" w:rsidP="00E955CF">
            <w:pPr>
              <w:pStyle w:val="Normal1"/>
              <w:numPr>
                <w:ilvl w:val="0"/>
                <w:numId w:val="22"/>
              </w:numPr>
              <w:rPr>
                <w:sz w:val="18"/>
                <w:szCs w:val="18"/>
              </w:rPr>
            </w:pPr>
            <w:r>
              <w:rPr>
                <w:rFonts w:ascii="Comic Sans MS" w:hAnsi="Comic Sans MS"/>
                <w:sz w:val="18"/>
                <w:szCs w:val="18"/>
              </w:rPr>
              <w:t>Studying plot structures of many books written by the same author to notice patterns</w:t>
            </w:r>
          </w:p>
          <w:p w14:paraId="6AB8D5E1" w14:textId="77777777" w:rsidR="00305DB1" w:rsidRPr="00AC5FEB" w:rsidRDefault="00305DB1" w:rsidP="00E955CF">
            <w:pPr>
              <w:pStyle w:val="Normal1"/>
              <w:numPr>
                <w:ilvl w:val="0"/>
                <w:numId w:val="22"/>
              </w:numPr>
              <w:rPr>
                <w:sz w:val="18"/>
                <w:szCs w:val="18"/>
              </w:rPr>
            </w:pPr>
            <w:r>
              <w:rPr>
                <w:rFonts w:ascii="Comic Sans MS" w:hAnsi="Comic Sans MS"/>
                <w:sz w:val="18"/>
                <w:szCs w:val="18"/>
              </w:rPr>
              <w:t>Talking about favorite parts to develop deeper thoughts</w:t>
            </w:r>
          </w:p>
          <w:p w14:paraId="1217FEE3" w14:textId="77777777" w:rsidR="00AC5FEB" w:rsidRPr="00C00FD4" w:rsidRDefault="00C00FD4" w:rsidP="00E955CF">
            <w:pPr>
              <w:pStyle w:val="Normal1"/>
              <w:numPr>
                <w:ilvl w:val="0"/>
                <w:numId w:val="22"/>
              </w:numPr>
              <w:rPr>
                <w:sz w:val="18"/>
                <w:szCs w:val="18"/>
              </w:rPr>
            </w:pPr>
            <w:r>
              <w:rPr>
                <w:rFonts w:ascii="Comic Sans MS" w:hAnsi="Comic Sans MS"/>
                <w:sz w:val="18"/>
                <w:szCs w:val="18"/>
              </w:rPr>
              <w:t>Learning about authors by studying text structures</w:t>
            </w:r>
          </w:p>
          <w:p w14:paraId="72973603" w14:textId="1876B5B3" w:rsidR="00C00FD4" w:rsidRPr="00C00FD4" w:rsidRDefault="00C00FD4" w:rsidP="00E955CF">
            <w:pPr>
              <w:pStyle w:val="Normal1"/>
              <w:numPr>
                <w:ilvl w:val="0"/>
                <w:numId w:val="22"/>
              </w:numPr>
              <w:rPr>
                <w:sz w:val="18"/>
                <w:szCs w:val="18"/>
              </w:rPr>
            </w:pPr>
            <w:r>
              <w:rPr>
                <w:rFonts w:ascii="Comic Sans MS" w:hAnsi="Comic Sans MS"/>
                <w:sz w:val="18"/>
                <w:szCs w:val="18"/>
              </w:rPr>
              <w:t>Writing in a favorite author’s style; writing scenes that could be inserted into a favorite author’s text</w:t>
            </w:r>
          </w:p>
          <w:p w14:paraId="1D254063" w14:textId="3E78A9F6" w:rsidR="00C00FD4" w:rsidRPr="00C00FD4" w:rsidRDefault="00C00FD4" w:rsidP="00E955CF">
            <w:pPr>
              <w:pStyle w:val="Normal1"/>
              <w:numPr>
                <w:ilvl w:val="0"/>
                <w:numId w:val="22"/>
              </w:numPr>
              <w:rPr>
                <w:sz w:val="18"/>
                <w:szCs w:val="18"/>
              </w:rPr>
            </w:pPr>
            <w:r>
              <w:rPr>
                <w:rFonts w:ascii="Comic Sans MS" w:hAnsi="Comic Sans MS"/>
                <w:sz w:val="18"/>
                <w:szCs w:val="18"/>
              </w:rPr>
              <w:t>Studying the craft of an author as a way of lifting one’s own writing</w:t>
            </w:r>
          </w:p>
          <w:p w14:paraId="361D0F52" w14:textId="2980F580" w:rsidR="00C00FD4" w:rsidRPr="00C00FD4" w:rsidRDefault="00C00FD4" w:rsidP="00E955CF">
            <w:pPr>
              <w:pStyle w:val="Normal1"/>
              <w:numPr>
                <w:ilvl w:val="0"/>
                <w:numId w:val="22"/>
              </w:numPr>
              <w:rPr>
                <w:sz w:val="18"/>
                <w:szCs w:val="18"/>
              </w:rPr>
            </w:pPr>
            <w:r>
              <w:rPr>
                <w:rFonts w:ascii="Comic Sans MS" w:hAnsi="Comic Sans MS"/>
                <w:sz w:val="18"/>
                <w:szCs w:val="18"/>
              </w:rPr>
              <w:t>Studying the themes and issues that emerge across an author’s body of work</w:t>
            </w:r>
          </w:p>
          <w:p w14:paraId="53570A2A" w14:textId="70BE7F79" w:rsidR="00C00FD4" w:rsidRPr="00C00FD4" w:rsidRDefault="00C00FD4" w:rsidP="00E955CF">
            <w:pPr>
              <w:pStyle w:val="Normal1"/>
              <w:numPr>
                <w:ilvl w:val="0"/>
                <w:numId w:val="22"/>
              </w:numPr>
              <w:rPr>
                <w:sz w:val="18"/>
                <w:szCs w:val="18"/>
              </w:rPr>
            </w:pPr>
            <w:r>
              <w:rPr>
                <w:rFonts w:ascii="Comic Sans MS" w:hAnsi="Comic Sans MS"/>
                <w:sz w:val="18"/>
                <w:szCs w:val="18"/>
              </w:rPr>
              <w:t>Using knowledge about an author’s body of work – topic choice, themes, craft moves, plots, settings, characters – to compare texts by that author</w:t>
            </w:r>
          </w:p>
          <w:p w14:paraId="0FAFA875" w14:textId="0BF3DB68" w:rsidR="00C00FD4" w:rsidRPr="00C00FD4" w:rsidRDefault="00C00FD4" w:rsidP="00E955CF">
            <w:pPr>
              <w:pStyle w:val="Normal1"/>
              <w:numPr>
                <w:ilvl w:val="0"/>
                <w:numId w:val="22"/>
              </w:numPr>
              <w:rPr>
                <w:sz w:val="18"/>
                <w:szCs w:val="18"/>
              </w:rPr>
            </w:pPr>
            <w:r>
              <w:rPr>
                <w:rFonts w:ascii="Comic Sans MS" w:hAnsi="Comic Sans MS"/>
                <w:sz w:val="18"/>
                <w:szCs w:val="18"/>
              </w:rPr>
              <w:t>Making connections between the themes, issues, plots, characters, settings of an author’s work to learn more about oneself</w:t>
            </w:r>
          </w:p>
          <w:p w14:paraId="22843D7A" w14:textId="7399038F" w:rsidR="00305DB1" w:rsidRPr="00C00FD4" w:rsidRDefault="0075449C" w:rsidP="00C00FD4">
            <w:pPr>
              <w:pStyle w:val="Normal1"/>
              <w:numPr>
                <w:ilvl w:val="0"/>
                <w:numId w:val="22"/>
              </w:numPr>
              <w:rPr>
                <w:sz w:val="18"/>
                <w:szCs w:val="18"/>
              </w:rPr>
            </w:pPr>
            <w:r>
              <w:rPr>
                <w:rFonts w:ascii="Comic Sans MS" w:hAnsi="Comic Sans MS"/>
                <w:sz w:val="18"/>
                <w:szCs w:val="18"/>
              </w:rPr>
              <w:t>Creating summer reading plans</w:t>
            </w:r>
          </w:p>
        </w:tc>
      </w:tr>
      <w:tr w:rsidR="002000D8" w14:paraId="65943C99" w14:textId="77777777" w:rsidTr="00046745">
        <w:tc>
          <w:tcPr>
            <w:tcW w:w="2088" w:type="dxa"/>
            <w:shd w:val="clear" w:color="auto" w:fill="auto"/>
          </w:tcPr>
          <w:p w14:paraId="50F24516" w14:textId="7792AB0F" w:rsidR="002000D8" w:rsidRDefault="00DD2A5A">
            <w:pPr>
              <w:pStyle w:val="Normal1"/>
            </w:pPr>
            <w:r w:rsidRPr="004F42C8">
              <w:rPr>
                <w:rFonts w:ascii="Comic Sans MS" w:eastAsia="Comic Sans MS" w:hAnsi="Comic Sans MS" w:cs="Comic Sans MS"/>
                <w:b/>
                <w:sz w:val="22"/>
                <w:szCs w:val="22"/>
              </w:rPr>
              <w:t>Key CCSS Standards</w:t>
            </w:r>
          </w:p>
        </w:tc>
        <w:tc>
          <w:tcPr>
            <w:tcW w:w="7722" w:type="dxa"/>
            <w:shd w:val="clear" w:color="auto" w:fill="auto"/>
          </w:tcPr>
          <w:p w14:paraId="7951322F" w14:textId="77777777" w:rsidR="00AE1B87" w:rsidRPr="00871017" w:rsidRDefault="00AE1B87" w:rsidP="00AE1B87">
            <w:pPr>
              <w:rPr>
                <w:rFonts w:ascii="Comic Sans MS" w:hAnsi="Comic Sans MS"/>
                <w:b/>
                <w:i/>
                <w:sz w:val="18"/>
                <w:szCs w:val="18"/>
              </w:rPr>
            </w:pPr>
            <w:r w:rsidRPr="00871017">
              <w:rPr>
                <w:rFonts w:ascii="Comic Sans MS" w:hAnsi="Comic Sans MS"/>
                <w:b/>
                <w:i/>
                <w:sz w:val="18"/>
                <w:szCs w:val="18"/>
              </w:rPr>
              <w:t xml:space="preserve">Reading Standards for </w:t>
            </w:r>
            <w:r>
              <w:rPr>
                <w:rFonts w:ascii="Comic Sans MS" w:hAnsi="Comic Sans MS"/>
                <w:b/>
                <w:i/>
                <w:sz w:val="18"/>
                <w:szCs w:val="18"/>
              </w:rPr>
              <w:t>Information (RI</w:t>
            </w:r>
            <w:r w:rsidRPr="00871017">
              <w:rPr>
                <w:rFonts w:ascii="Comic Sans MS" w:hAnsi="Comic Sans MS"/>
                <w:b/>
                <w:i/>
                <w:sz w:val="18"/>
                <w:szCs w:val="18"/>
              </w:rPr>
              <w:t>)</w:t>
            </w:r>
          </w:p>
          <w:p w14:paraId="3AFF2312" w14:textId="77777777" w:rsidR="00AE1B87" w:rsidRPr="00CD0B67" w:rsidRDefault="00AE1B87" w:rsidP="00CD0B67">
            <w:pPr>
              <w:pStyle w:val="ListParagraph"/>
              <w:numPr>
                <w:ilvl w:val="0"/>
                <w:numId w:val="26"/>
              </w:numPr>
              <w:rPr>
                <w:rFonts w:ascii="Comic Sans MS" w:hAnsi="Comic Sans MS"/>
                <w:i/>
                <w:sz w:val="18"/>
                <w:szCs w:val="18"/>
              </w:rPr>
            </w:pPr>
            <w:r w:rsidRPr="00CD0B67">
              <w:rPr>
                <w:rFonts w:ascii="Comic Sans MS" w:hAnsi="Comic Sans MS"/>
                <w:i/>
                <w:sz w:val="18"/>
                <w:szCs w:val="18"/>
              </w:rPr>
              <w:t xml:space="preserve">1, 2, 3, 4, 5, 6, 7, </w:t>
            </w:r>
            <w:r w:rsidR="008438BE">
              <w:rPr>
                <w:rFonts w:ascii="Comic Sans MS" w:hAnsi="Comic Sans MS"/>
                <w:i/>
                <w:sz w:val="18"/>
                <w:szCs w:val="18"/>
              </w:rPr>
              <w:t xml:space="preserve">8, </w:t>
            </w:r>
            <w:r w:rsidRPr="00CD0B67">
              <w:rPr>
                <w:rFonts w:ascii="Comic Sans MS" w:hAnsi="Comic Sans MS"/>
                <w:i/>
                <w:sz w:val="18"/>
                <w:szCs w:val="18"/>
              </w:rPr>
              <w:t>9, 10</w:t>
            </w:r>
          </w:p>
          <w:p w14:paraId="7ADD9CB6" w14:textId="77777777" w:rsidR="00AE1B87" w:rsidRPr="008438BE" w:rsidRDefault="00AE1B87" w:rsidP="008438BE">
            <w:pPr>
              <w:rPr>
                <w:rFonts w:ascii="Comic Sans MS" w:hAnsi="Comic Sans MS"/>
                <w:b/>
                <w:i/>
                <w:sz w:val="18"/>
                <w:szCs w:val="18"/>
              </w:rPr>
            </w:pPr>
            <w:r w:rsidRPr="008438BE">
              <w:rPr>
                <w:rFonts w:ascii="Comic Sans MS" w:hAnsi="Comic Sans MS"/>
                <w:b/>
                <w:i/>
                <w:sz w:val="18"/>
                <w:szCs w:val="18"/>
              </w:rPr>
              <w:t>Speaking and Listening Standards (SL)</w:t>
            </w:r>
          </w:p>
          <w:p w14:paraId="22D1F000" w14:textId="77777777" w:rsidR="00CD0B67" w:rsidRPr="00CD0B67" w:rsidRDefault="00AE1B87" w:rsidP="00CD0B67">
            <w:pPr>
              <w:pStyle w:val="ListParagraph"/>
              <w:numPr>
                <w:ilvl w:val="0"/>
                <w:numId w:val="26"/>
              </w:numPr>
              <w:rPr>
                <w:rFonts w:ascii="Comic Sans MS" w:hAnsi="Comic Sans MS"/>
                <w:i/>
                <w:sz w:val="18"/>
                <w:szCs w:val="18"/>
              </w:rPr>
            </w:pPr>
            <w:r w:rsidRPr="00CD0B67">
              <w:rPr>
                <w:rFonts w:ascii="Comic Sans MS" w:hAnsi="Comic Sans MS"/>
                <w:i/>
                <w:sz w:val="18"/>
                <w:szCs w:val="18"/>
              </w:rPr>
              <w:t>1</w:t>
            </w:r>
            <w:r w:rsidR="008438BE">
              <w:rPr>
                <w:rFonts w:ascii="Comic Sans MS" w:hAnsi="Comic Sans MS"/>
                <w:i/>
                <w:sz w:val="18"/>
                <w:szCs w:val="18"/>
              </w:rPr>
              <w:t xml:space="preserve">, </w:t>
            </w:r>
            <w:r w:rsidRPr="00CD0B67">
              <w:rPr>
                <w:rFonts w:ascii="Comic Sans MS" w:hAnsi="Comic Sans MS"/>
                <w:i/>
                <w:sz w:val="18"/>
                <w:szCs w:val="18"/>
              </w:rPr>
              <w:t>2, 3, 4, 5, 6</w:t>
            </w:r>
          </w:p>
          <w:p w14:paraId="6AF0E978" w14:textId="77777777" w:rsidR="00AE1B87" w:rsidRPr="002E7FAA" w:rsidRDefault="00AE1B87" w:rsidP="00AE1B87">
            <w:pPr>
              <w:rPr>
                <w:rFonts w:ascii="Comic Sans MS" w:hAnsi="Comic Sans MS"/>
                <w:b/>
                <w:i/>
                <w:sz w:val="18"/>
                <w:szCs w:val="18"/>
              </w:rPr>
            </w:pPr>
            <w:r w:rsidRPr="002E7FAA">
              <w:rPr>
                <w:rFonts w:ascii="Comic Sans MS" w:hAnsi="Comic Sans MS"/>
                <w:b/>
                <w:i/>
                <w:sz w:val="18"/>
                <w:szCs w:val="18"/>
              </w:rPr>
              <w:t>Language Standards (L)</w:t>
            </w:r>
          </w:p>
          <w:p w14:paraId="5C05CCF2" w14:textId="748C9038" w:rsidR="00CD0B67" w:rsidRPr="003A55BF" w:rsidRDefault="00AE1B87" w:rsidP="003A55BF">
            <w:pPr>
              <w:pStyle w:val="Normal1"/>
              <w:numPr>
                <w:ilvl w:val="0"/>
                <w:numId w:val="26"/>
              </w:numPr>
              <w:rPr>
                <w:sz w:val="18"/>
                <w:szCs w:val="18"/>
              </w:rPr>
            </w:pPr>
            <w:r w:rsidRPr="002F5D10">
              <w:rPr>
                <w:rFonts w:ascii="Comic Sans MS" w:hAnsi="Comic Sans MS"/>
                <w:i/>
                <w:sz w:val="18"/>
                <w:szCs w:val="18"/>
              </w:rPr>
              <w:t>1, 3, 4, 5, 6</w:t>
            </w:r>
          </w:p>
        </w:tc>
      </w:tr>
      <w:tr w:rsidR="0075449C" w14:paraId="6C16E220" w14:textId="77777777" w:rsidTr="00046745">
        <w:tc>
          <w:tcPr>
            <w:tcW w:w="2088" w:type="dxa"/>
            <w:shd w:val="clear" w:color="auto" w:fill="auto"/>
          </w:tcPr>
          <w:p w14:paraId="75C6EB81" w14:textId="3423B77C" w:rsidR="0075449C" w:rsidRPr="0075449C" w:rsidRDefault="0075449C">
            <w:pPr>
              <w:pStyle w:val="Normal1"/>
              <w:rPr>
                <w:rFonts w:ascii="Comic Sans MS" w:eastAsia="Comic Sans MS" w:hAnsi="Comic Sans MS" w:cs="Comic Sans MS"/>
                <w:b/>
                <w:sz w:val="22"/>
                <w:szCs w:val="22"/>
              </w:rPr>
            </w:pPr>
            <w:r w:rsidRPr="004F42C8">
              <w:rPr>
                <w:rFonts w:ascii="Comic Sans MS" w:eastAsia="Comic Sans MS" w:hAnsi="Comic Sans MS" w:cs="Comic Sans MS"/>
                <w:b/>
                <w:sz w:val="22"/>
                <w:szCs w:val="22"/>
              </w:rPr>
              <w:t>Bends in the Road</w:t>
            </w:r>
          </w:p>
        </w:tc>
        <w:tc>
          <w:tcPr>
            <w:tcW w:w="7722" w:type="dxa"/>
            <w:shd w:val="clear" w:color="auto" w:fill="auto"/>
          </w:tcPr>
          <w:p w14:paraId="77EB2DD5" w14:textId="77777777" w:rsidR="0075449C" w:rsidRPr="001F7E26" w:rsidRDefault="0075449C" w:rsidP="0075449C">
            <w:pPr>
              <w:pStyle w:val="Normal1"/>
              <w:numPr>
                <w:ilvl w:val="0"/>
                <w:numId w:val="19"/>
              </w:numPr>
              <w:rPr>
                <w:rFonts w:ascii="Comic Sans MS" w:hAnsi="Comic Sans MS"/>
                <w:sz w:val="18"/>
                <w:szCs w:val="18"/>
              </w:rPr>
            </w:pPr>
            <w:r>
              <w:rPr>
                <w:rFonts w:ascii="Comic Sans MS" w:eastAsia="Comic Sans MS" w:hAnsi="Comic Sans MS" w:cs="Comic Sans MS"/>
                <w:sz w:val="18"/>
                <w:szCs w:val="18"/>
              </w:rPr>
              <w:t>Reading more than one book by an author to get to know the author</w:t>
            </w:r>
          </w:p>
          <w:p w14:paraId="144A475B" w14:textId="77777777" w:rsidR="0075449C" w:rsidRPr="001F7E26" w:rsidRDefault="0075449C" w:rsidP="0075449C">
            <w:pPr>
              <w:pStyle w:val="Normal1"/>
              <w:numPr>
                <w:ilvl w:val="0"/>
                <w:numId w:val="19"/>
              </w:numPr>
              <w:rPr>
                <w:rFonts w:ascii="Comic Sans MS" w:hAnsi="Comic Sans MS"/>
                <w:sz w:val="18"/>
                <w:szCs w:val="18"/>
              </w:rPr>
            </w:pPr>
            <w:r>
              <w:rPr>
                <w:rFonts w:ascii="Comic Sans MS" w:eastAsia="Comic Sans MS" w:hAnsi="Comic Sans MS" w:cs="Comic Sans MS"/>
                <w:sz w:val="18"/>
                <w:szCs w:val="18"/>
              </w:rPr>
              <w:t>Reading many books by a favorite author to learn the author’s craft</w:t>
            </w:r>
          </w:p>
          <w:p w14:paraId="00A03505" w14:textId="77777777" w:rsidR="0075449C" w:rsidRPr="001F7E26" w:rsidRDefault="0075449C" w:rsidP="0075449C">
            <w:pPr>
              <w:pStyle w:val="Normal1"/>
              <w:numPr>
                <w:ilvl w:val="0"/>
                <w:numId w:val="19"/>
              </w:numPr>
              <w:rPr>
                <w:rFonts w:ascii="Comic Sans MS" w:hAnsi="Comic Sans MS"/>
                <w:sz w:val="18"/>
                <w:szCs w:val="18"/>
              </w:rPr>
            </w:pPr>
            <w:r>
              <w:rPr>
                <w:rFonts w:ascii="Comic Sans MS" w:eastAsia="Comic Sans MS" w:hAnsi="Comic Sans MS" w:cs="Comic Sans MS"/>
                <w:sz w:val="18"/>
                <w:szCs w:val="18"/>
              </w:rPr>
              <w:t>Becoming an author expert</w:t>
            </w:r>
          </w:p>
          <w:p w14:paraId="6B45B3FD" w14:textId="1D1EB4D2" w:rsidR="0075449C" w:rsidRDefault="0075449C" w:rsidP="0075449C">
            <w:pPr>
              <w:pStyle w:val="Normal1"/>
              <w:numPr>
                <w:ilvl w:val="0"/>
                <w:numId w:val="19"/>
              </w:numPr>
              <w:rPr>
                <w:rFonts w:ascii="Comic Sans MS" w:hAnsi="Comic Sans MS"/>
                <w:sz w:val="18"/>
                <w:szCs w:val="18"/>
              </w:rPr>
            </w:pPr>
            <w:r>
              <w:rPr>
                <w:rFonts w:ascii="Comic Sans MS" w:eastAsia="Comic Sans MS" w:hAnsi="Comic Sans MS" w:cs="Comic Sans MS"/>
                <w:sz w:val="18"/>
                <w:szCs w:val="18"/>
              </w:rPr>
              <w:t>Exploring the deeper connections inspired by an author</w:t>
            </w:r>
          </w:p>
        </w:tc>
      </w:tr>
      <w:tr w:rsidR="002000D8" w14:paraId="5E142B4A" w14:textId="77777777" w:rsidTr="00046745">
        <w:tc>
          <w:tcPr>
            <w:tcW w:w="2088" w:type="dxa"/>
            <w:shd w:val="clear" w:color="auto" w:fill="auto"/>
          </w:tcPr>
          <w:p w14:paraId="02E5ADE0" w14:textId="77777777" w:rsidR="002000D8" w:rsidRDefault="00DD2A5A">
            <w:pPr>
              <w:pStyle w:val="Normal1"/>
            </w:pPr>
            <w:r w:rsidRPr="004F42C8">
              <w:rPr>
                <w:rFonts w:ascii="Comic Sans MS" w:eastAsia="Comic Sans MS" w:hAnsi="Comic Sans MS" w:cs="Comic Sans MS"/>
                <w:b/>
                <w:sz w:val="22"/>
                <w:szCs w:val="22"/>
              </w:rPr>
              <w:t>Recommended Professional Resource(s) to Guide Instruction</w:t>
            </w:r>
          </w:p>
        </w:tc>
        <w:tc>
          <w:tcPr>
            <w:tcW w:w="7722" w:type="dxa"/>
            <w:shd w:val="clear" w:color="auto" w:fill="auto"/>
          </w:tcPr>
          <w:p w14:paraId="404C1A41" w14:textId="54B0A1AE" w:rsidR="004D25AF" w:rsidRPr="002C253A" w:rsidRDefault="004B006D" w:rsidP="002C253A">
            <w:pPr>
              <w:pStyle w:val="Normal1"/>
              <w:numPr>
                <w:ilvl w:val="0"/>
                <w:numId w:val="19"/>
              </w:numPr>
              <w:rPr>
                <w:rFonts w:ascii="Comic Sans MS" w:hAnsi="Comic Sans MS"/>
                <w:sz w:val="18"/>
                <w:szCs w:val="18"/>
              </w:rPr>
            </w:pPr>
            <w:r>
              <w:rPr>
                <w:rFonts w:ascii="Comic Sans MS" w:hAnsi="Comic Sans MS"/>
                <w:sz w:val="18"/>
                <w:szCs w:val="18"/>
              </w:rPr>
              <w:t xml:space="preserve">“Author Study: Reading Like a Fan” from </w:t>
            </w:r>
            <w:r>
              <w:rPr>
                <w:rFonts w:ascii="Comic Sans MS" w:hAnsi="Comic Sans MS"/>
                <w:i/>
                <w:sz w:val="18"/>
                <w:szCs w:val="18"/>
              </w:rPr>
              <w:t>If . . .Then . . .Curriculum: Assessment-Based Instruction</w:t>
            </w:r>
            <w:r>
              <w:rPr>
                <w:rFonts w:ascii="Comic Sans MS" w:hAnsi="Comic Sans MS"/>
                <w:sz w:val="18"/>
                <w:szCs w:val="18"/>
              </w:rPr>
              <w:t xml:space="preserve"> by Lucy Calkins and her TCRWP colleagues</w:t>
            </w:r>
            <w:r w:rsidR="004D25AF" w:rsidRPr="002C253A">
              <w:rPr>
                <w:rFonts w:ascii="Comic Sans MS" w:hAnsi="Comic Sans MS"/>
                <w:sz w:val="18"/>
                <w:szCs w:val="18"/>
              </w:rPr>
              <w:t xml:space="preserve"> from </w:t>
            </w:r>
            <w:r w:rsidR="004D25AF" w:rsidRPr="002C253A">
              <w:rPr>
                <w:rFonts w:ascii="Comic Sans MS" w:hAnsi="Comic Sans MS"/>
                <w:i/>
                <w:sz w:val="18"/>
                <w:szCs w:val="18"/>
              </w:rPr>
              <w:t>Units of Study for Teaching Reading</w:t>
            </w:r>
            <w:r w:rsidR="004D25AF" w:rsidRPr="002C253A">
              <w:rPr>
                <w:rFonts w:ascii="Comic Sans MS" w:hAnsi="Comic Sans MS"/>
                <w:sz w:val="18"/>
                <w:szCs w:val="18"/>
              </w:rPr>
              <w:t xml:space="preserve"> (2015)</w:t>
            </w:r>
          </w:p>
          <w:p w14:paraId="42980C14" w14:textId="466883DD" w:rsidR="002000D8" w:rsidRPr="00E76CD4" w:rsidRDefault="00443D96" w:rsidP="00E76CD4">
            <w:pPr>
              <w:widowControl w:val="0"/>
              <w:autoSpaceDE w:val="0"/>
              <w:autoSpaceDN w:val="0"/>
              <w:adjustRightInd w:val="0"/>
              <w:rPr>
                <w:rFonts w:ascii="Comic Sans MS" w:hAnsi="Comic Sans MS"/>
                <w:sz w:val="18"/>
                <w:szCs w:val="18"/>
              </w:rPr>
            </w:pPr>
            <w:hyperlink r:id="rId7"/>
          </w:p>
        </w:tc>
      </w:tr>
      <w:tr w:rsidR="00883646" w14:paraId="69685AE3" w14:textId="77777777" w:rsidTr="00046745">
        <w:tc>
          <w:tcPr>
            <w:tcW w:w="2088" w:type="dxa"/>
            <w:shd w:val="clear" w:color="auto" w:fill="auto"/>
          </w:tcPr>
          <w:p w14:paraId="665AD3A5" w14:textId="66BDA88E" w:rsidR="00883646" w:rsidRPr="00871017" w:rsidRDefault="00883646" w:rsidP="00883646">
            <w:pPr>
              <w:rPr>
                <w:rFonts w:ascii="Comic Sans MS" w:hAnsi="Comic Sans MS"/>
                <w:b/>
                <w:sz w:val="22"/>
                <w:szCs w:val="22"/>
              </w:rPr>
            </w:pPr>
            <w:r>
              <w:rPr>
                <w:rFonts w:ascii="Comic Sans MS" w:hAnsi="Comic Sans MS"/>
                <w:b/>
                <w:sz w:val="22"/>
                <w:szCs w:val="22"/>
              </w:rPr>
              <w:t>Recommended Anchor/Mentor Texts</w:t>
            </w:r>
          </w:p>
        </w:tc>
        <w:tc>
          <w:tcPr>
            <w:tcW w:w="7722" w:type="dxa"/>
            <w:shd w:val="clear" w:color="auto" w:fill="auto"/>
          </w:tcPr>
          <w:p w14:paraId="60CB5DA6" w14:textId="3E0B9204" w:rsidR="0030732A" w:rsidRPr="0030732A" w:rsidRDefault="0030732A" w:rsidP="00046745">
            <w:pPr>
              <w:numPr>
                <w:ilvl w:val="0"/>
                <w:numId w:val="24"/>
              </w:numPr>
              <w:rPr>
                <w:rFonts w:ascii="Comic Sans MS" w:hAnsi="Comic Sans MS"/>
                <w:i/>
                <w:sz w:val="18"/>
                <w:szCs w:val="18"/>
              </w:rPr>
            </w:pPr>
            <w:r>
              <w:rPr>
                <w:rFonts w:ascii="Comic Sans MS" w:hAnsi="Comic Sans MS"/>
                <w:sz w:val="18"/>
                <w:szCs w:val="18"/>
              </w:rPr>
              <w:t xml:space="preserve">An author and </w:t>
            </w:r>
            <w:r w:rsidR="0075449C">
              <w:rPr>
                <w:rFonts w:ascii="Comic Sans MS" w:hAnsi="Comic Sans MS"/>
                <w:sz w:val="18"/>
                <w:szCs w:val="18"/>
              </w:rPr>
              <w:t xml:space="preserve">a </w:t>
            </w:r>
            <w:r>
              <w:rPr>
                <w:rFonts w:ascii="Comic Sans MS" w:hAnsi="Comic Sans MS"/>
                <w:sz w:val="18"/>
                <w:szCs w:val="18"/>
              </w:rPr>
              <w:t xml:space="preserve">book of which </w:t>
            </w:r>
            <w:r>
              <w:rPr>
                <w:rFonts w:ascii="Comic Sans MS" w:hAnsi="Comic Sans MS"/>
                <w:b/>
                <w:sz w:val="18"/>
                <w:szCs w:val="18"/>
              </w:rPr>
              <w:t>you</w:t>
            </w:r>
            <w:r>
              <w:rPr>
                <w:rFonts w:ascii="Comic Sans MS" w:hAnsi="Comic Sans MS"/>
                <w:sz w:val="18"/>
                <w:szCs w:val="18"/>
              </w:rPr>
              <w:t xml:space="preserve"> are a fan, perhaps currently or from your childhood, to demonstrate being “a fan”</w:t>
            </w:r>
          </w:p>
          <w:p w14:paraId="314BBD91" w14:textId="715B6F9F" w:rsidR="00FB4E16" w:rsidRPr="00FB4E16" w:rsidRDefault="00FB4E16" w:rsidP="00046745">
            <w:pPr>
              <w:numPr>
                <w:ilvl w:val="0"/>
                <w:numId w:val="24"/>
              </w:numPr>
              <w:rPr>
                <w:rFonts w:ascii="Comic Sans MS" w:hAnsi="Comic Sans MS"/>
                <w:i/>
                <w:sz w:val="18"/>
                <w:szCs w:val="18"/>
              </w:rPr>
            </w:pPr>
            <w:r>
              <w:rPr>
                <w:rFonts w:ascii="Comic Sans MS" w:hAnsi="Comic Sans MS"/>
                <w:sz w:val="18"/>
                <w:szCs w:val="18"/>
              </w:rPr>
              <w:t>Select an author that writes texts that will be interesting to your students; consider authors that have at least a few short texts that you can read relatively quickly, because this unit supports students with cross-text work, such as</w:t>
            </w:r>
          </w:p>
          <w:p w14:paraId="366A3383" w14:textId="17F6FA6B" w:rsidR="00FB4E16" w:rsidRPr="00FB4E16" w:rsidRDefault="00FB4E16" w:rsidP="00FB4E16">
            <w:pPr>
              <w:numPr>
                <w:ilvl w:val="1"/>
                <w:numId w:val="24"/>
              </w:numPr>
              <w:rPr>
                <w:rFonts w:ascii="Comic Sans MS" w:hAnsi="Comic Sans MS"/>
                <w:i/>
                <w:sz w:val="18"/>
                <w:szCs w:val="18"/>
              </w:rPr>
            </w:pPr>
            <w:r>
              <w:rPr>
                <w:rFonts w:ascii="Comic Sans MS" w:hAnsi="Comic Sans MS"/>
                <w:sz w:val="18"/>
                <w:szCs w:val="18"/>
              </w:rPr>
              <w:t xml:space="preserve">Patricia </w:t>
            </w:r>
            <w:r w:rsidR="00D8642C">
              <w:rPr>
                <w:rFonts w:ascii="Comic Sans MS" w:hAnsi="Comic Sans MS"/>
                <w:sz w:val="18"/>
                <w:szCs w:val="18"/>
              </w:rPr>
              <w:t>Polacco, Jon Sc</w:t>
            </w:r>
            <w:r w:rsidR="0075449C">
              <w:rPr>
                <w:rFonts w:ascii="Comic Sans MS" w:hAnsi="Comic Sans MS"/>
                <w:sz w:val="18"/>
                <w:szCs w:val="18"/>
              </w:rPr>
              <w:t>ies</w:t>
            </w:r>
            <w:r w:rsidR="00D8642C">
              <w:rPr>
                <w:rFonts w:ascii="Comic Sans MS" w:hAnsi="Comic Sans MS"/>
                <w:sz w:val="18"/>
                <w:szCs w:val="18"/>
              </w:rPr>
              <w:t>z</w:t>
            </w:r>
            <w:r w:rsidR="0075449C">
              <w:rPr>
                <w:rFonts w:ascii="Comic Sans MS" w:hAnsi="Comic Sans MS"/>
                <w:sz w:val="18"/>
                <w:szCs w:val="18"/>
              </w:rPr>
              <w:t>ka,</w:t>
            </w:r>
            <w:r>
              <w:rPr>
                <w:rFonts w:ascii="Comic Sans MS" w:hAnsi="Comic Sans MS"/>
                <w:sz w:val="18"/>
                <w:szCs w:val="18"/>
              </w:rPr>
              <w:t xml:space="preserve"> </w:t>
            </w:r>
            <w:r w:rsidR="00D8642C">
              <w:rPr>
                <w:rFonts w:ascii="Comic Sans MS" w:hAnsi="Comic Sans MS"/>
                <w:sz w:val="18"/>
                <w:szCs w:val="18"/>
              </w:rPr>
              <w:t xml:space="preserve">or </w:t>
            </w:r>
            <w:r>
              <w:rPr>
                <w:rFonts w:ascii="Comic Sans MS" w:hAnsi="Comic Sans MS"/>
                <w:sz w:val="18"/>
                <w:szCs w:val="18"/>
              </w:rPr>
              <w:t>Eve Bunting, who have written a variety of high-level shorter texts, or</w:t>
            </w:r>
          </w:p>
          <w:p w14:paraId="152FA853" w14:textId="58D9958A" w:rsidR="00FB4E16" w:rsidRPr="00FB4E16" w:rsidRDefault="00FB4E16" w:rsidP="00FB4E16">
            <w:pPr>
              <w:numPr>
                <w:ilvl w:val="1"/>
                <w:numId w:val="24"/>
              </w:numPr>
              <w:rPr>
                <w:rFonts w:ascii="Comic Sans MS" w:hAnsi="Comic Sans MS"/>
                <w:i/>
                <w:sz w:val="18"/>
                <w:szCs w:val="18"/>
              </w:rPr>
            </w:pPr>
            <w:r>
              <w:rPr>
                <w:rFonts w:ascii="Comic Sans MS" w:hAnsi="Comic Sans MS"/>
                <w:sz w:val="18"/>
                <w:szCs w:val="18"/>
              </w:rPr>
              <w:t>Cynthia Rylant, James Howe, Kevin Henkes, and Sarah Weeks, who have written a combination of shorter and longer texts, or</w:t>
            </w:r>
          </w:p>
          <w:p w14:paraId="1B470CF6" w14:textId="78F19097" w:rsidR="00FB4E16" w:rsidRPr="00FB4E16" w:rsidRDefault="00FB4E16" w:rsidP="00FB4E16">
            <w:pPr>
              <w:numPr>
                <w:ilvl w:val="1"/>
                <w:numId w:val="24"/>
              </w:numPr>
              <w:rPr>
                <w:rFonts w:ascii="Comic Sans MS" w:hAnsi="Comic Sans MS"/>
                <w:i/>
                <w:sz w:val="18"/>
                <w:szCs w:val="18"/>
              </w:rPr>
            </w:pPr>
            <w:r>
              <w:rPr>
                <w:rFonts w:ascii="Comic Sans MS" w:hAnsi="Comic Sans MS"/>
                <w:sz w:val="18"/>
                <w:szCs w:val="18"/>
              </w:rPr>
              <w:t>An author who has written a collection of stories, such as Avi (</w:t>
            </w:r>
            <w:r>
              <w:rPr>
                <w:rFonts w:ascii="Comic Sans MS" w:hAnsi="Comic Sans MS"/>
                <w:i/>
                <w:sz w:val="18"/>
                <w:szCs w:val="18"/>
              </w:rPr>
              <w:t>What do Fish Have to Do with Anything?</w:t>
            </w:r>
            <w:r w:rsidR="00D8642C">
              <w:rPr>
                <w:rFonts w:ascii="Comic Sans MS" w:hAnsi="Comic Sans MS"/>
                <w:sz w:val="18"/>
                <w:szCs w:val="18"/>
              </w:rPr>
              <w:t>)</w:t>
            </w:r>
          </w:p>
          <w:p w14:paraId="457660B2" w14:textId="799C8C9A" w:rsidR="004D25AF" w:rsidRPr="008962E4" w:rsidRDefault="00FB4E16" w:rsidP="00F926C9">
            <w:pPr>
              <w:numPr>
                <w:ilvl w:val="0"/>
                <w:numId w:val="24"/>
              </w:numPr>
              <w:rPr>
                <w:rFonts w:ascii="Comic Sans MS" w:hAnsi="Comic Sans MS"/>
                <w:i/>
                <w:sz w:val="18"/>
                <w:szCs w:val="18"/>
              </w:rPr>
            </w:pPr>
            <w:r>
              <w:rPr>
                <w:rFonts w:ascii="Comic Sans MS" w:hAnsi="Comic Sans MS"/>
                <w:sz w:val="18"/>
                <w:szCs w:val="18"/>
              </w:rPr>
              <w:t>Consult with your CTLs or Literacy Coach in selecting read-aloud t</w:t>
            </w:r>
            <w:r w:rsidR="00F926C9">
              <w:rPr>
                <w:rFonts w:ascii="Comic Sans MS" w:hAnsi="Comic Sans MS"/>
                <w:sz w:val="18"/>
                <w:szCs w:val="18"/>
              </w:rPr>
              <w:t>exts to be sure the authors you select are not designated for another grade level</w:t>
            </w:r>
            <w:r w:rsidR="00A6104C">
              <w:rPr>
                <w:rFonts w:ascii="Comic Sans MS" w:hAnsi="Comic Sans MS"/>
                <w:sz w:val="18"/>
                <w:szCs w:val="18"/>
              </w:rPr>
              <w:t xml:space="preserve"> </w:t>
            </w:r>
          </w:p>
        </w:tc>
      </w:tr>
      <w:tr w:rsidR="00883646" w14:paraId="42565848" w14:textId="77777777" w:rsidTr="00046745">
        <w:tc>
          <w:tcPr>
            <w:tcW w:w="2088" w:type="dxa"/>
            <w:shd w:val="clear" w:color="auto" w:fill="auto"/>
          </w:tcPr>
          <w:p w14:paraId="6373A894" w14:textId="2346F2D9" w:rsidR="00883646" w:rsidRDefault="00883646">
            <w:pPr>
              <w:pStyle w:val="Normal1"/>
            </w:pPr>
            <w:r w:rsidRPr="004F42C8">
              <w:rPr>
                <w:rFonts w:ascii="Comic Sans MS" w:eastAsia="Comic Sans MS" w:hAnsi="Comic Sans MS" w:cs="Comic Sans MS"/>
                <w:b/>
                <w:sz w:val="22"/>
                <w:szCs w:val="22"/>
              </w:rPr>
              <w:lastRenderedPageBreak/>
              <w:t>Tips for the Unit</w:t>
            </w:r>
          </w:p>
        </w:tc>
        <w:tc>
          <w:tcPr>
            <w:tcW w:w="7722" w:type="dxa"/>
            <w:shd w:val="clear" w:color="auto" w:fill="auto"/>
          </w:tcPr>
          <w:p w14:paraId="4F85A077" w14:textId="684A975A" w:rsidR="003A55BF" w:rsidRDefault="003A55BF" w:rsidP="00F926C9">
            <w:pPr>
              <w:numPr>
                <w:ilvl w:val="0"/>
                <w:numId w:val="16"/>
              </w:numPr>
              <w:tabs>
                <w:tab w:val="left" w:pos="342"/>
              </w:tabs>
              <w:rPr>
                <w:rFonts w:ascii="Comic Sans MS" w:hAnsi="Comic Sans MS"/>
                <w:sz w:val="18"/>
                <w:szCs w:val="18"/>
              </w:rPr>
            </w:pPr>
            <w:r>
              <w:rPr>
                <w:rFonts w:ascii="Comic Sans MS" w:hAnsi="Comic Sans MS"/>
                <w:sz w:val="18"/>
                <w:szCs w:val="18"/>
              </w:rPr>
              <w:t>The goal of this unit is to share your passion for reading and ignite or further your students’ passion for reading</w:t>
            </w:r>
            <w:r w:rsidR="00D8642C">
              <w:rPr>
                <w:rFonts w:ascii="Comic Sans MS" w:hAnsi="Comic Sans MS"/>
                <w:sz w:val="18"/>
                <w:szCs w:val="18"/>
              </w:rPr>
              <w:t>.  The hope is</w:t>
            </w:r>
            <w:r>
              <w:rPr>
                <w:rFonts w:ascii="Comic Sans MS" w:hAnsi="Comic Sans MS"/>
                <w:sz w:val="18"/>
                <w:szCs w:val="18"/>
              </w:rPr>
              <w:t xml:space="preserve"> that they go into t</w:t>
            </w:r>
            <w:r w:rsidR="00D8642C">
              <w:rPr>
                <w:rFonts w:ascii="Comic Sans MS" w:hAnsi="Comic Sans MS"/>
                <w:sz w:val="18"/>
                <w:szCs w:val="18"/>
              </w:rPr>
              <w:t>he summer excited about reading!</w:t>
            </w:r>
            <w:r w:rsidR="004C291F" w:rsidRPr="00DD155B">
              <w:rPr>
                <w:rFonts w:ascii="Comic Sans MS" w:hAnsi="Comic Sans MS"/>
                <w:sz w:val="18"/>
                <w:szCs w:val="18"/>
              </w:rPr>
              <w:t xml:space="preserve"> </w:t>
            </w:r>
          </w:p>
          <w:p w14:paraId="037AD4F6" w14:textId="77777777" w:rsidR="00146A49" w:rsidRDefault="003A55BF" w:rsidP="003A55BF">
            <w:pPr>
              <w:numPr>
                <w:ilvl w:val="0"/>
                <w:numId w:val="16"/>
              </w:numPr>
              <w:tabs>
                <w:tab w:val="left" w:pos="342"/>
              </w:tabs>
              <w:rPr>
                <w:rFonts w:ascii="Comic Sans MS" w:hAnsi="Comic Sans MS"/>
                <w:sz w:val="18"/>
                <w:szCs w:val="18"/>
              </w:rPr>
            </w:pPr>
            <w:r>
              <w:rPr>
                <w:rFonts w:ascii="Comic Sans MS" w:hAnsi="Comic Sans MS"/>
                <w:sz w:val="18"/>
                <w:szCs w:val="18"/>
              </w:rPr>
              <w:t>T</w:t>
            </w:r>
            <w:r w:rsidR="00F926C9">
              <w:rPr>
                <w:rFonts w:ascii="Comic Sans MS" w:hAnsi="Comic Sans MS"/>
                <w:sz w:val="18"/>
                <w:szCs w:val="18"/>
              </w:rPr>
              <w:t xml:space="preserve">his </w:t>
            </w:r>
            <w:r>
              <w:rPr>
                <w:rFonts w:ascii="Comic Sans MS" w:hAnsi="Comic Sans MS"/>
                <w:sz w:val="18"/>
                <w:szCs w:val="18"/>
              </w:rPr>
              <w:t xml:space="preserve">unit is an </w:t>
            </w:r>
            <w:r w:rsidR="00F926C9">
              <w:rPr>
                <w:rFonts w:ascii="Comic Sans MS" w:hAnsi="Comic Sans MS"/>
                <w:sz w:val="18"/>
                <w:szCs w:val="18"/>
              </w:rPr>
              <w:t>opportunity to</w:t>
            </w:r>
            <w:r>
              <w:rPr>
                <w:rFonts w:ascii="Comic Sans MS" w:hAnsi="Comic Sans MS"/>
                <w:sz w:val="18"/>
                <w:szCs w:val="18"/>
              </w:rPr>
              <w:t xml:space="preserve"> help develop students’ confidence as readers, nudging</w:t>
            </w:r>
            <w:r w:rsidR="00F926C9">
              <w:rPr>
                <w:rFonts w:ascii="Comic Sans MS" w:hAnsi="Comic Sans MS"/>
                <w:sz w:val="18"/>
                <w:szCs w:val="18"/>
              </w:rPr>
              <w:t xml:space="preserve"> students forward a bit in moving up text levels while also gaining momentu</w:t>
            </w:r>
            <w:r>
              <w:rPr>
                <w:rFonts w:ascii="Comic Sans MS" w:hAnsi="Comic Sans MS"/>
                <w:sz w:val="18"/>
                <w:szCs w:val="18"/>
              </w:rPr>
              <w:t>m for summer reading enthusiasm;</w:t>
            </w:r>
            <w:r w:rsidR="00F926C9">
              <w:rPr>
                <w:rFonts w:ascii="Comic Sans MS" w:hAnsi="Comic Sans MS"/>
                <w:sz w:val="18"/>
                <w:szCs w:val="18"/>
              </w:rPr>
              <w:t xml:space="preserve"> it is important that students end the year strong, confident, and enthusiastic about summer reading plans to maintain the growth of the year.</w:t>
            </w:r>
            <w:r w:rsidR="00F926C9">
              <w:rPr>
                <w:rFonts w:ascii="Comic Sans MS" w:hAnsi="Comic Sans MS"/>
                <w:sz w:val="18"/>
                <w:szCs w:val="18"/>
              </w:rPr>
              <w:t xml:space="preserve"> </w:t>
            </w:r>
          </w:p>
          <w:p w14:paraId="5334D001" w14:textId="109D35CF" w:rsidR="003A55BF" w:rsidRDefault="003A55BF" w:rsidP="003A55BF">
            <w:pPr>
              <w:numPr>
                <w:ilvl w:val="0"/>
                <w:numId w:val="16"/>
              </w:numPr>
              <w:tabs>
                <w:tab w:val="left" w:pos="342"/>
              </w:tabs>
              <w:rPr>
                <w:rFonts w:ascii="Comic Sans MS" w:hAnsi="Comic Sans MS"/>
                <w:sz w:val="18"/>
                <w:szCs w:val="18"/>
              </w:rPr>
            </w:pPr>
            <w:r>
              <w:rPr>
                <w:rFonts w:ascii="Comic Sans MS" w:hAnsi="Comic Sans MS"/>
                <w:sz w:val="18"/>
                <w:szCs w:val="18"/>
              </w:rPr>
              <w:t xml:space="preserve">It is worth your time to read pages 117 to 122 of the unit; this </w:t>
            </w:r>
            <w:r w:rsidR="00D8642C">
              <w:rPr>
                <w:rFonts w:ascii="Comic Sans MS" w:hAnsi="Comic Sans MS"/>
                <w:sz w:val="18"/>
                <w:szCs w:val="18"/>
              </w:rPr>
              <w:t xml:space="preserve">section </w:t>
            </w:r>
            <w:r>
              <w:rPr>
                <w:rFonts w:ascii="Comic Sans MS" w:hAnsi="Comic Sans MS"/>
                <w:sz w:val="18"/>
                <w:szCs w:val="18"/>
              </w:rPr>
              <w:t>provides an introduction to the unit, a summary of each bend, and ways to prepare your texts, book clubs, and read-alouds.</w:t>
            </w:r>
          </w:p>
          <w:p w14:paraId="2C36E9EF" w14:textId="6B66CE7F" w:rsidR="003A55BF" w:rsidRDefault="003A55BF" w:rsidP="003A55BF">
            <w:pPr>
              <w:numPr>
                <w:ilvl w:val="0"/>
                <w:numId w:val="16"/>
              </w:numPr>
              <w:tabs>
                <w:tab w:val="left" w:pos="342"/>
              </w:tabs>
              <w:rPr>
                <w:rFonts w:ascii="Comic Sans MS" w:hAnsi="Comic Sans MS"/>
                <w:sz w:val="18"/>
                <w:szCs w:val="18"/>
              </w:rPr>
            </w:pPr>
            <w:r>
              <w:rPr>
                <w:rFonts w:ascii="Comic Sans MS" w:hAnsi="Comic Sans MS"/>
                <w:sz w:val="18"/>
                <w:szCs w:val="18"/>
              </w:rPr>
              <w:t>Book s</w:t>
            </w:r>
            <w:r>
              <w:rPr>
                <w:rFonts w:ascii="Comic Sans MS" w:hAnsi="Comic Sans MS"/>
                <w:sz w:val="18"/>
                <w:szCs w:val="18"/>
              </w:rPr>
              <w:t>eries are a great scaffold for supporting growth</w:t>
            </w:r>
            <w:r>
              <w:rPr>
                <w:rFonts w:ascii="Comic Sans MS" w:hAnsi="Comic Sans MS"/>
                <w:sz w:val="18"/>
                <w:szCs w:val="18"/>
              </w:rPr>
              <w:t>; consult your CTL to see what possibilities are available in your building.</w:t>
            </w:r>
            <w:r w:rsidR="003506C7">
              <w:rPr>
                <w:rFonts w:ascii="Comic Sans MS" w:hAnsi="Comic Sans MS"/>
                <w:sz w:val="18"/>
                <w:szCs w:val="18"/>
              </w:rPr>
              <w:t xml:space="preserve">  Many authors have written a range of texts, levels and formats, which are perfect for an author study.  F</w:t>
            </w:r>
            <w:r w:rsidR="00D8642C">
              <w:rPr>
                <w:rFonts w:ascii="Comic Sans MS" w:hAnsi="Comic Sans MS"/>
                <w:sz w:val="18"/>
                <w:szCs w:val="18"/>
              </w:rPr>
              <w:t>or example, Kevin Henkes, Jon Sciesz</w:t>
            </w:r>
            <w:r w:rsidR="003506C7">
              <w:rPr>
                <w:rFonts w:ascii="Comic Sans MS" w:hAnsi="Comic Sans MS"/>
                <w:sz w:val="18"/>
                <w:szCs w:val="18"/>
              </w:rPr>
              <w:t>ka, Ralph Fletcher</w:t>
            </w:r>
            <w:r w:rsidR="0041227F">
              <w:rPr>
                <w:rFonts w:ascii="Comic Sans MS" w:hAnsi="Comic Sans MS"/>
                <w:sz w:val="18"/>
                <w:szCs w:val="18"/>
              </w:rPr>
              <w:t>, Patricia MacLachlan, and Kate DiCamillo</w:t>
            </w:r>
            <w:r w:rsidR="003506C7">
              <w:rPr>
                <w:rFonts w:ascii="Comic Sans MS" w:hAnsi="Comic Sans MS"/>
                <w:sz w:val="18"/>
                <w:szCs w:val="18"/>
              </w:rPr>
              <w:t xml:space="preserve"> have all written picture books, short stories, and novels. </w:t>
            </w:r>
            <w:r w:rsidR="0041227F">
              <w:rPr>
                <w:rFonts w:ascii="Comic Sans MS" w:hAnsi="Comic Sans MS"/>
                <w:sz w:val="18"/>
                <w:szCs w:val="18"/>
              </w:rPr>
              <w:t>All schools have</w:t>
            </w:r>
            <w:r w:rsidR="00457290">
              <w:rPr>
                <w:rFonts w:ascii="Comic Sans MS" w:hAnsi="Comic Sans MS"/>
                <w:sz w:val="18"/>
                <w:szCs w:val="18"/>
              </w:rPr>
              <w:t xml:space="preserve"> multiple copies of a few titles by MacLachlan</w:t>
            </w:r>
            <w:r w:rsidR="0041227F">
              <w:rPr>
                <w:rFonts w:ascii="Comic Sans MS" w:hAnsi="Comic Sans MS"/>
                <w:sz w:val="18"/>
                <w:szCs w:val="18"/>
              </w:rPr>
              <w:t>, and</w:t>
            </w:r>
            <w:r w:rsidR="00457290">
              <w:rPr>
                <w:rFonts w:ascii="Comic Sans MS" w:hAnsi="Comic Sans MS"/>
                <w:sz w:val="18"/>
                <w:szCs w:val="18"/>
              </w:rPr>
              <w:t xml:space="preserve"> Kate DiCamillo has authored series at lower levels with which students may be familiar (the </w:t>
            </w:r>
            <w:r w:rsidR="00457290" w:rsidRPr="00F103C7">
              <w:rPr>
                <w:rFonts w:ascii="Comic Sans MS" w:hAnsi="Comic Sans MS"/>
                <w:i/>
                <w:sz w:val="18"/>
                <w:szCs w:val="18"/>
              </w:rPr>
              <w:t>Mercy Watson</w:t>
            </w:r>
            <w:r w:rsidR="00457290">
              <w:rPr>
                <w:rFonts w:ascii="Comic Sans MS" w:hAnsi="Comic Sans MS"/>
                <w:sz w:val="18"/>
                <w:szCs w:val="18"/>
              </w:rPr>
              <w:t xml:space="preserve"> series and the </w:t>
            </w:r>
            <w:r w:rsidR="0041227F" w:rsidRPr="00F103C7">
              <w:rPr>
                <w:rFonts w:ascii="Comic Sans MS" w:hAnsi="Comic Sans MS"/>
                <w:i/>
                <w:sz w:val="18"/>
                <w:szCs w:val="18"/>
              </w:rPr>
              <w:t>Bink and Gollie</w:t>
            </w:r>
            <w:r w:rsidR="00457290">
              <w:rPr>
                <w:rFonts w:ascii="Comic Sans MS" w:hAnsi="Comic Sans MS"/>
                <w:sz w:val="18"/>
                <w:szCs w:val="18"/>
              </w:rPr>
              <w:t xml:space="preserve"> series</w:t>
            </w:r>
            <w:r w:rsidR="0041227F">
              <w:rPr>
                <w:rFonts w:ascii="Comic Sans MS" w:hAnsi="Comic Sans MS"/>
                <w:sz w:val="18"/>
                <w:szCs w:val="18"/>
              </w:rPr>
              <w:t>) as well as several novels that are used as read-aloud mentor texts for our reading units of study in grades 3 and 4.  It will be helpful for students to move more quickly through an author study if all members of the group are already somewhat familiar with the author, which is helpful if you have a time constraint or struggling readers.</w:t>
            </w:r>
            <w:r w:rsidR="00611DF3">
              <w:rPr>
                <w:rFonts w:ascii="Comic Sans MS" w:hAnsi="Comic Sans MS"/>
                <w:sz w:val="18"/>
                <w:szCs w:val="18"/>
              </w:rPr>
              <w:t xml:space="preserve">  Gary Paulsen, Jacqueline Woodson, Pam Munoz Ryan, Laurence Yep, Jerry Spinelli, and other popular authors can be found in most PPS Elementary book rooms.</w:t>
            </w:r>
          </w:p>
          <w:p w14:paraId="1C20AF51" w14:textId="15C4D02A" w:rsidR="00E955CF" w:rsidRDefault="00E955CF" w:rsidP="00305DB1">
            <w:pPr>
              <w:numPr>
                <w:ilvl w:val="0"/>
                <w:numId w:val="16"/>
              </w:numPr>
              <w:tabs>
                <w:tab w:val="left" w:pos="342"/>
              </w:tabs>
              <w:rPr>
                <w:rFonts w:ascii="Comic Sans MS" w:hAnsi="Comic Sans MS"/>
                <w:sz w:val="18"/>
                <w:szCs w:val="18"/>
              </w:rPr>
            </w:pPr>
            <w:r>
              <w:rPr>
                <w:rFonts w:ascii="Comic Sans MS" w:hAnsi="Comic Sans MS"/>
                <w:sz w:val="18"/>
                <w:szCs w:val="18"/>
              </w:rPr>
              <w:t xml:space="preserve">On pages 134 and 135, you will find a menu of possibilities for teaching points in each bend.  The intention is not to teach them all, but rather </w:t>
            </w:r>
            <w:r w:rsidR="00F103C7">
              <w:rPr>
                <w:rFonts w:ascii="Comic Sans MS" w:hAnsi="Comic Sans MS"/>
                <w:sz w:val="18"/>
                <w:szCs w:val="18"/>
              </w:rPr>
              <w:t xml:space="preserve">to </w:t>
            </w:r>
            <w:r>
              <w:rPr>
                <w:rFonts w:ascii="Comic Sans MS" w:hAnsi="Comic Sans MS"/>
                <w:sz w:val="18"/>
                <w:szCs w:val="18"/>
              </w:rPr>
              <w:t xml:space="preserve">select those that meet the needs and interests of your students.  Depending on the amount of time that you have, </w:t>
            </w:r>
            <w:r w:rsidR="00305DB1">
              <w:rPr>
                <w:rFonts w:ascii="Comic Sans MS" w:hAnsi="Comic Sans MS"/>
                <w:sz w:val="18"/>
                <w:szCs w:val="18"/>
              </w:rPr>
              <w:t xml:space="preserve">you may decide to move more quickly through each bend, focusing on some key teaching points in each, rather than linger only in one bend.  It is likely you will not have time for all four bends, so you may want to look at the whole unit, determining which parts will benefit your students most while still getting at the deeper ideas of author’s craft and making comparisons across an author’s body of work – topic choice, themes, craft moves, plots, settings, and characters. </w:t>
            </w:r>
          </w:p>
          <w:p w14:paraId="426F008F" w14:textId="77777777" w:rsidR="00305DB1" w:rsidRDefault="00305DB1" w:rsidP="00305DB1">
            <w:pPr>
              <w:numPr>
                <w:ilvl w:val="0"/>
                <w:numId w:val="16"/>
              </w:numPr>
              <w:tabs>
                <w:tab w:val="left" w:pos="342"/>
              </w:tabs>
              <w:rPr>
                <w:rFonts w:ascii="Comic Sans MS" w:hAnsi="Comic Sans MS"/>
                <w:sz w:val="18"/>
                <w:szCs w:val="18"/>
              </w:rPr>
            </w:pPr>
            <w:r>
              <w:rPr>
                <w:rFonts w:ascii="Comic Sans MS" w:hAnsi="Comic Sans MS"/>
                <w:sz w:val="18"/>
                <w:szCs w:val="18"/>
              </w:rPr>
              <w:t>This unit provides a wonderful opportunity to model deeper talk about texts; take advantage of a CTL or Literacy Coach to help you model more sophisticated club talk to support the growing of ideas, rather than simply a sharing out of favorite parts.</w:t>
            </w:r>
          </w:p>
          <w:p w14:paraId="21CD17A4" w14:textId="41C380B7" w:rsidR="00F4531C" w:rsidRDefault="00F4531C" w:rsidP="00305DB1">
            <w:pPr>
              <w:numPr>
                <w:ilvl w:val="0"/>
                <w:numId w:val="16"/>
              </w:numPr>
              <w:tabs>
                <w:tab w:val="left" w:pos="342"/>
              </w:tabs>
              <w:rPr>
                <w:rFonts w:ascii="Comic Sans MS" w:hAnsi="Comic Sans MS"/>
                <w:sz w:val="18"/>
                <w:szCs w:val="18"/>
              </w:rPr>
            </w:pPr>
            <w:r>
              <w:rPr>
                <w:rFonts w:ascii="Comic Sans MS" w:hAnsi="Comic Sans MS"/>
                <w:sz w:val="18"/>
                <w:szCs w:val="18"/>
              </w:rPr>
              <w:t xml:space="preserve">In </w:t>
            </w:r>
            <w:r>
              <w:rPr>
                <w:rFonts w:ascii="Comic Sans MS" w:hAnsi="Comic Sans MS"/>
                <w:b/>
                <w:sz w:val="18"/>
                <w:szCs w:val="18"/>
              </w:rPr>
              <w:t>Bend I</w:t>
            </w:r>
            <w:r>
              <w:rPr>
                <w:rFonts w:ascii="Comic Sans MS" w:hAnsi="Comic Sans MS"/>
                <w:b/>
                <w:i/>
                <w:sz w:val="18"/>
                <w:szCs w:val="18"/>
              </w:rPr>
              <w:t>,</w:t>
            </w:r>
            <w:r>
              <w:rPr>
                <w:rFonts w:ascii="Comic Sans MS" w:hAnsi="Comic Sans MS"/>
                <w:b/>
                <w:sz w:val="18"/>
                <w:szCs w:val="18"/>
              </w:rPr>
              <w:t xml:space="preserve"> </w:t>
            </w:r>
            <w:r>
              <w:rPr>
                <w:rFonts w:ascii="Comic Sans MS" w:hAnsi="Comic Sans MS"/>
                <w:sz w:val="18"/>
                <w:szCs w:val="18"/>
              </w:rPr>
              <w:t>students will work in clubs to become familiar with an author by reading or rereading one or two books by this author.</w:t>
            </w:r>
            <w:r>
              <w:rPr>
                <w:rFonts w:ascii="Comic Sans MS" w:hAnsi="Comic Sans MS"/>
                <w:b/>
                <w:i/>
                <w:sz w:val="18"/>
                <w:szCs w:val="18"/>
              </w:rPr>
              <w:t xml:space="preserve"> </w:t>
            </w:r>
            <w:r>
              <w:rPr>
                <w:rFonts w:ascii="Comic Sans MS" w:hAnsi="Comic Sans MS"/>
                <w:sz w:val="18"/>
                <w:szCs w:val="18"/>
              </w:rPr>
              <w:t>For more information</w:t>
            </w:r>
            <w:r>
              <w:rPr>
                <w:rFonts w:ascii="Comic Sans MS" w:hAnsi="Comic Sans MS"/>
                <w:sz w:val="18"/>
                <w:szCs w:val="18"/>
              </w:rPr>
              <w:t>,</w:t>
            </w:r>
            <w:r w:rsidRPr="00F4531C">
              <w:rPr>
                <w:rFonts w:ascii="Comic Sans MS" w:hAnsi="Comic Sans MS"/>
                <w:sz w:val="18"/>
                <w:szCs w:val="18"/>
              </w:rPr>
              <w:t xml:space="preserve"> see pages</w:t>
            </w:r>
            <w:r w:rsidRPr="00F4531C">
              <w:rPr>
                <w:rFonts w:ascii="Comic Sans MS" w:hAnsi="Comic Sans MS"/>
                <w:i/>
                <w:sz w:val="18"/>
                <w:szCs w:val="18"/>
              </w:rPr>
              <w:t xml:space="preserve"> </w:t>
            </w:r>
            <w:r w:rsidRPr="00F4531C">
              <w:rPr>
                <w:rFonts w:ascii="Comic Sans MS" w:hAnsi="Comic Sans MS"/>
                <w:sz w:val="18"/>
                <w:szCs w:val="18"/>
              </w:rPr>
              <w:t>122 – 125.</w:t>
            </w:r>
            <w:r w:rsidR="00BE0805">
              <w:rPr>
                <w:rFonts w:ascii="Comic Sans MS" w:hAnsi="Comic Sans MS"/>
                <w:sz w:val="18"/>
                <w:szCs w:val="18"/>
              </w:rPr>
              <w:t xml:space="preserve">  </w:t>
            </w:r>
            <w:bookmarkStart w:id="0" w:name="_GoBack"/>
            <w:bookmarkEnd w:id="0"/>
            <w:r>
              <w:rPr>
                <w:rFonts w:ascii="Comic Sans MS" w:hAnsi="Comic Sans MS"/>
                <w:sz w:val="18"/>
                <w:szCs w:val="18"/>
              </w:rPr>
              <w:t xml:space="preserve"> </w:t>
            </w:r>
          </w:p>
          <w:p w14:paraId="360900D4" w14:textId="451FD0B9" w:rsidR="00F4531C" w:rsidRDefault="00F4531C" w:rsidP="00305DB1">
            <w:pPr>
              <w:numPr>
                <w:ilvl w:val="0"/>
                <w:numId w:val="16"/>
              </w:numPr>
              <w:tabs>
                <w:tab w:val="left" w:pos="342"/>
              </w:tabs>
              <w:rPr>
                <w:rFonts w:ascii="Comic Sans MS" w:hAnsi="Comic Sans MS"/>
                <w:sz w:val="18"/>
                <w:szCs w:val="18"/>
              </w:rPr>
            </w:pPr>
            <w:r>
              <w:rPr>
                <w:rFonts w:ascii="Comic Sans MS" w:hAnsi="Comic Sans MS"/>
                <w:sz w:val="18"/>
                <w:szCs w:val="18"/>
              </w:rPr>
              <w:t xml:space="preserve">In </w:t>
            </w:r>
            <w:r w:rsidR="0075449C">
              <w:rPr>
                <w:rFonts w:ascii="Comic Sans MS" w:hAnsi="Comic Sans MS"/>
                <w:b/>
                <w:sz w:val="18"/>
                <w:szCs w:val="18"/>
              </w:rPr>
              <w:t xml:space="preserve">Bend II, </w:t>
            </w:r>
            <w:r>
              <w:rPr>
                <w:rFonts w:ascii="Comic Sans MS" w:hAnsi="Comic Sans MS"/>
                <w:sz w:val="18"/>
                <w:szCs w:val="18"/>
              </w:rPr>
              <w:t>students will consider all that they have learned about author’s craft in both the reading and writing workshops to study this author more deeply</w:t>
            </w:r>
            <w:r w:rsidR="0075449C">
              <w:rPr>
                <w:rFonts w:ascii="Comic Sans MS" w:hAnsi="Comic Sans MS"/>
                <w:sz w:val="18"/>
                <w:szCs w:val="18"/>
              </w:rPr>
              <w:t xml:space="preserve"> as they continue to read the work of the author</w:t>
            </w:r>
            <w:r>
              <w:rPr>
                <w:rFonts w:ascii="Comic Sans MS" w:hAnsi="Comic Sans MS"/>
                <w:sz w:val="18"/>
                <w:szCs w:val="18"/>
              </w:rPr>
              <w:t>. For more information, see pages 126 – 129.</w:t>
            </w:r>
          </w:p>
          <w:p w14:paraId="28D0CBFA" w14:textId="11CF6E8B" w:rsidR="00F4531C" w:rsidRDefault="0075449C" w:rsidP="00305DB1">
            <w:pPr>
              <w:numPr>
                <w:ilvl w:val="0"/>
                <w:numId w:val="16"/>
              </w:numPr>
              <w:tabs>
                <w:tab w:val="left" w:pos="342"/>
              </w:tabs>
              <w:rPr>
                <w:rFonts w:ascii="Comic Sans MS" w:hAnsi="Comic Sans MS"/>
                <w:sz w:val="18"/>
                <w:szCs w:val="18"/>
              </w:rPr>
            </w:pPr>
            <w:r>
              <w:rPr>
                <w:rFonts w:ascii="Comic Sans MS" w:hAnsi="Comic Sans MS"/>
                <w:sz w:val="18"/>
                <w:szCs w:val="18"/>
              </w:rPr>
              <w:t>In</w:t>
            </w:r>
            <w:r w:rsidR="00F4531C">
              <w:rPr>
                <w:rFonts w:ascii="Comic Sans MS" w:hAnsi="Comic Sans MS"/>
                <w:sz w:val="18"/>
                <w:szCs w:val="18"/>
              </w:rPr>
              <w:t xml:space="preserve"> </w:t>
            </w:r>
            <w:r w:rsidR="00F4531C">
              <w:rPr>
                <w:rFonts w:ascii="Comic Sans MS" w:hAnsi="Comic Sans MS"/>
                <w:b/>
                <w:sz w:val="18"/>
                <w:szCs w:val="18"/>
              </w:rPr>
              <w:t xml:space="preserve">Bend III, </w:t>
            </w:r>
            <w:r>
              <w:rPr>
                <w:rFonts w:ascii="Comic Sans MS" w:hAnsi="Comic Sans MS"/>
                <w:sz w:val="18"/>
                <w:szCs w:val="18"/>
              </w:rPr>
              <w:t xml:space="preserve">book clubs will begin to make comparisons across </w:t>
            </w:r>
            <w:r w:rsidR="0079587E">
              <w:rPr>
                <w:rFonts w:ascii="Comic Sans MS" w:hAnsi="Comic Sans MS"/>
                <w:sz w:val="18"/>
                <w:szCs w:val="18"/>
              </w:rPr>
              <w:t>an author’s body of work</w:t>
            </w:r>
            <w:r>
              <w:rPr>
                <w:rFonts w:ascii="Comic Sans MS" w:hAnsi="Comic Sans MS"/>
                <w:sz w:val="18"/>
                <w:szCs w:val="18"/>
              </w:rPr>
              <w:t xml:space="preserve"> about themes and characters, now that they have read even more of the author’s texts. </w:t>
            </w:r>
            <w:r>
              <w:rPr>
                <w:rFonts w:ascii="Comic Sans MS" w:hAnsi="Comic Sans MS"/>
                <w:sz w:val="18"/>
                <w:szCs w:val="18"/>
              </w:rPr>
              <w:t>For more information</w:t>
            </w:r>
            <w:r>
              <w:rPr>
                <w:rFonts w:ascii="Comic Sans MS" w:hAnsi="Comic Sans MS"/>
                <w:sz w:val="18"/>
                <w:szCs w:val="18"/>
              </w:rPr>
              <w:t>,</w:t>
            </w:r>
            <w:r>
              <w:rPr>
                <w:rFonts w:ascii="Comic Sans MS" w:hAnsi="Comic Sans MS"/>
                <w:sz w:val="18"/>
                <w:szCs w:val="18"/>
              </w:rPr>
              <w:t xml:space="preserve"> </w:t>
            </w:r>
            <w:r w:rsidR="00F4531C">
              <w:rPr>
                <w:rFonts w:ascii="Comic Sans MS" w:hAnsi="Comic Sans MS"/>
                <w:sz w:val="18"/>
                <w:szCs w:val="18"/>
              </w:rPr>
              <w:t>see pages 129 – 132.</w:t>
            </w:r>
          </w:p>
          <w:p w14:paraId="2C8D4329" w14:textId="161E321F" w:rsidR="00F4531C" w:rsidRPr="00470C44" w:rsidRDefault="0075449C" w:rsidP="0075449C">
            <w:pPr>
              <w:numPr>
                <w:ilvl w:val="0"/>
                <w:numId w:val="16"/>
              </w:numPr>
              <w:tabs>
                <w:tab w:val="left" w:pos="342"/>
              </w:tabs>
              <w:rPr>
                <w:rFonts w:ascii="Comic Sans MS" w:hAnsi="Comic Sans MS"/>
                <w:sz w:val="18"/>
                <w:szCs w:val="18"/>
              </w:rPr>
            </w:pPr>
            <w:r>
              <w:rPr>
                <w:rFonts w:ascii="Comic Sans MS" w:hAnsi="Comic Sans MS"/>
                <w:sz w:val="18"/>
                <w:szCs w:val="18"/>
              </w:rPr>
              <w:t xml:space="preserve">In </w:t>
            </w:r>
            <w:r>
              <w:rPr>
                <w:rFonts w:ascii="Comic Sans MS" w:hAnsi="Comic Sans MS"/>
                <w:b/>
                <w:sz w:val="18"/>
                <w:szCs w:val="18"/>
              </w:rPr>
              <w:t>Bend IV</w:t>
            </w:r>
            <w:r>
              <w:rPr>
                <w:rFonts w:ascii="Comic Sans MS" w:hAnsi="Comic Sans MS"/>
                <w:b/>
                <w:sz w:val="18"/>
                <w:szCs w:val="18"/>
              </w:rPr>
              <w:t xml:space="preserve">, </w:t>
            </w:r>
            <w:r>
              <w:rPr>
                <w:rFonts w:ascii="Comic Sans MS" w:hAnsi="Comic Sans MS"/>
                <w:sz w:val="18"/>
                <w:szCs w:val="18"/>
              </w:rPr>
              <w:t xml:space="preserve">students will learn a bit more about themselves as they think about how they connect with this author.  They will launch into the summer with a passion for reading and some plans for their summer reading lives.  </w:t>
            </w:r>
            <w:r w:rsidR="00F4531C">
              <w:rPr>
                <w:rFonts w:ascii="Comic Sans MS" w:hAnsi="Comic Sans MS"/>
                <w:sz w:val="18"/>
                <w:szCs w:val="18"/>
              </w:rPr>
              <w:t>For more information</w:t>
            </w:r>
            <w:r w:rsidR="00F4531C">
              <w:rPr>
                <w:rFonts w:ascii="Comic Sans MS" w:hAnsi="Comic Sans MS"/>
                <w:b/>
                <w:sz w:val="18"/>
                <w:szCs w:val="18"/>
              </w:rPr>
              <w:t xml:space="preserve">, </w:t>
            </w:r>
            <w:r w:rsidR="00F4531C">
              <w:rPr>
                <w:rFonts w:ascii="Comic Sans MS" w:hAnsi="Comic Sans MS"/>
                <w:sz w:val="18"/>
                <w:szCs w:val="18"/>
              </w:rPr>
              <w:t>see pages 132 – 133.</w:t>
            </w:r>
          </w:p>
        </w:tc>
      </w:tr>
      <w:tr w:rsidR="003506C7" w14:paraId="5FF34E54" w14:textId="77777777" w:rsidTr="00046745">
        <w:tc>
          <w:tcPr>
            <w:tcW w:w="2088" w:type="dxa"/>
            <w:shd w:val="clear" w:color="auto" w:fill="auto"/>
          </w:tcPr>
          <w:p w14:paraId="115FA378" w14:textId="1410E3BB" w:rsidR="003506C7" w:rsidRPr="004F42C8" w:rsidRDefault="003506C7">
            <w:pPr>
              <w:pStyle w:val="Normal1"/>
              <w:rPr>
                <w:rFonts w:ascii="Comic Sans MS" w:eastAsia="Comic Sans MS" w:hAnsi="Comic Sans MS" w:cs="Comic Sans MS"/>
                <w:b/>
                <w:sz w:val="22"/>
                <w:szCs w:val="22"/>
              </w:rPr>
            </w:pPr>
            <w:r>
              <w:rPr>
                <w:rFonts w:ascii="Comic Sans MS" w:eastAsia="Comic Sans MS" w:hAnsi="Comic Sans MS" w:cs="Comic Sans MS"/>
                <w:b/>
                <w:sz w:val="22"/>
                <w:szCs w:val="22"/>
              </w:rPr>
              <w:t>Classroom Library</w:t>
            </w:r>
          </w:p>
        </w:tc>
        <w:tc>
          <w:tcPr>
            <w:tcW w:w="7722" w:type="dxa"/>
            <w:shd w:val="clear" w:color="auto" w:fill="auto"/>
          </w:tcPr>
          <w:p w14:paraId="69BD15C9" w14:textId="1F759D7D" w:rsidR="00F4531C" w:rsidRPr="00F4531C" w:rsidRDefault="00F4531C" w:rsidP="0041227F">
            <w:pPr>
              <w:pStyle w:val="ListParagraph"/>
              <w:numPr>
                <w:ilvl w:val="0"/>
                <w:numId w:val="16"/>
              </w:numPr>
              <w:rPr>
                <w:rFonts w:ascii="Comic Sans MS" w:hAnsi="Comic Sans MS"/>
                <w:i/>
                <w:sz w:val="18"/>
                <w:szCs w:val="18"/>
              </w:rPr>
            </w:pPr>
            <w:r>
              <w:rPr>
                <w:rFonts w:ascii="Comic Sans MS" w:hAnsi="Comic Sans MS"/>
                <w:sz w:val="18"/>
                <w:szCs w:val="18"/>
              </w:rPr>
              <w:t xml:space="preserve">This unit relies on wide reading of a particular author’s work; you may want to have some collections in your library </w:t>
            </w:r>
            <w:r w:rsidR="0075449C">
              <w:rPr>
                <w:rFonts w:ascii="Comic Sans MS" w:hAnsi="Comic Sans MS"/>
                <w:sz w:val="18"/>
                <w:szCs w:val="18"/>
              </w:rPr>
              <w:t>en</w:t>
            </w:r>
            <w:r>
              <w:rPr>
                <w:rFonts w:ascii="Comic Sans MS" w:hAnsi="Comic Sans MS"/>
                <w:sz w:val="18"/>
                <w:szCs w:val="18"/>
              </w:rPr>
              <w:t xml:space="preserve">titled, </w:t>
            </w:r>
            <w:r>
              <w:rPr>
                <w:rFonts w:ascii="Comic Sans MS" w:hAnsi="Comic Sans MS"/>
                <w:i/>
                <w:sz w:val="18"/>
                <w:szCs w:val="18"/>
              </w:rPr>
              <w:t xml:space="preserve">If you like (author’s name), then you may </w:t>
            </w:r>
            <w:r>
              <w:rPr>
                <w:rFonts w:ascii="Comic Sans MS" w:hAnsi="Comic Sans MS"/>
                <w:i/>
                <w:sz w:val="18"/>
                <w:szCs w:val="18"/>
              </w:rPr>
              <w:lastRenderedPageBreak/>
              <w:t>like these books, too!</w:t>
            </w:r>
            <w:r>
              <w:rPr>
                <w:rFonts w:ascii="Comic Sans MS" w:hAnsi="Comic Sans MS"/>
                <w:sz w:val="18"/>
                <w:szCs w:val="18"/>
              </w:rPr>
              <w:t xml:space="preserve"> </w:t>
            </w:r>
          </w:p>
          <w:p w14:paraId="2F7AA522" w14:textId="77777777" w:rsidR="0041227F" w:rsidRPr="00893AF2" w:rsidRDefault="0041227F" w:rsidP="0041227F">
            <w:pPr>
              <w:pStyle w:val="ListParagraph"/>
              <w:numPr>
                <w:ilvl w:val="0"/>
                <w:numId w:val="16"/>
              </w:numPr>
              <w:rPr>
                <w:rFonts w:ascii="Comic Sans MS" w:hAnsi="Comic Sans MS"/>
                <w:i/>
                <w:sz w:val="18"/>
                <w:szCs w:val="18"/>
              </w:rPr>
            </w:pPr>
            <w:r>
              <w:rPr>
                <w:rFonts w:ascii="Comic Sans MS" w:hAnsi="Comic Sans MS"/>
                <w:sz w:val="18"/>
                <w:szCs w:val="18"/>
              </w:rPr>
              <w:t>Your classroom library should contain plenty of texts from which students can select titles for independent reading, including fiction, nonfiction, and poetry, as well as author, series, and topic collections</w:t>
            </w:r>
          </w:p>
          <w:p w14:paraId="0E105085" w14:textId="77777777" w:rsidR="003506C7" w:rsidRDefault="0041227F" w:rsidP="0041227F">
            <w:pPr>
              <w:numPr>
                <w:ilvl w:val="0"/>
                <w:numId w:val="16"/>
              </w:numPr>
              <w:tabs>
                <w:tab w:val="left" w:pos="342"/>
              </w:tabs>
              <w:rPr>
                <w:rFonts w:ascii="Comic Sans MS" w:hAnsi="Comic Sans MS"/>
                <w:sz w:val="18"/>
                <w:szCs w:val="18"/>
              </w:rPr>
            </w:pPr>
            <w:r>
              <w:rPr>
                <w:rFonts w:ascii="Comic Sans MS" w:hAnsi="Comic Sans MS"/>
                <w:sz w:val="18"/>
                <w:szCs w:val="18"/>
              </w:rPr>
              <w:t>Students should continue to have access to a variety of genres, authors, topics, and levels for independent reading</w:t>
            </w:r>
          </w:p>
          <w:p w14:paraId="1D0EE852" w14:textId="40257FEC" w:rsidR="00F4531C" w:rsidRDefault="00F4531C" w:rsidP="0041227F">
            <w:pPr>
              <w:numPr>
                <w:ilvl w:val="0"/>
                <w:numId w:val="16"/>
              </w:numPr>
              <w:tabs>
                <w:tab w:val="left" w:pos="342"/>
              </w:tabs>
              <w:rPr>
                <w:rFonts w:ascii="Comic Sans MS" w:hAnsi="Comic Sans MS"/>
                <w:sz w:val="18"/>
                <w:szCs w:val="18"/>
              </w:rPr>
            </w:pPr>
            <w:hyperlink r:id="rId8" w:anchor="/students/login" w:history="1">
              <w:r w:rsidRPr="00F4531C">
                <w:rPr>
                  <w:rStyle w:val="Hyperlink"/>
                  <w:rFonts w:ascii="Comic Sans MS" w:hAnsi="Comic Sans MS"/>
                  <w:sz w:val="18"/>
                  <w:szCs w:val="18"/>
                </w:rPr>
                <w:t>Storia</w:t>
              </w:r>
            </w:hyperlink>
            <w:r>
              <w:rPr>
                <w:rFonts w:ascii="Comic Sans MS" w:hAnsi="Comic Sans MS"/>
                <w:sz w:val="18"/>
                <w:szCs w:val="18"/>
              </w:rPr>
              <w:t xml:space="preserve"> is a great resource for digital reading</w:t>
            </w:r>
          </w:p>
        </w:tc>
      </w:tr>
      <w:tr w:rsidR="0041227F" w14:paraId="5D4B147B" w14:textId="77777777" w:rsidTr="00046745">
        <w:tc>
          <w:tcPr>
            <w:tcW w:w="2088" w:type="dxa"/>
            <w:shd w:val="clear" w:color="auto" w:fill="auto"/>
          </w:tcPr>
          <w:p w14:paraId="438C97F6" w14:textId="0F023610" w:rsidR="0041227F" w:rsidRDefault="0041227F">
            <w:pPr>
              <w:pStyle w:val="Normal1"/>
              <w:rPr>
                <w:rFonts w:ascii="Comic Sans MS" w:eastAsia="Comic Sans MS" w:hAnsi="Comic Sans MS" w:cs="Comic Sans MS"/>
                <w:b/>
                <w:sz w:val="22"/>
                <w:szCs w:val="22"/>
              </w:rPr>
            </w:pPr>
            <w:r>
              <w:rPr>
                <w:rFonts w:ascii="Comic Sans MS" w:eastAsia="Comic Sans MS" w:hAnsi="Comic Sans MS" w:cs="Comic Sans MS"/>
                <w:b/>
                <w:sz w:val="22"/>
                <w:szCs w:val="22"/>
              </w:rPr>
              <w:lastRenderedPageBreak/>
              <w:t>Materials and Resources</w:t>
            </w:r>
          </w:p>
        </w:tc>
        <w:tc>
          <w:tcPr>
            <w:tcW w:w="7722" w:type="dxa"/>
            <w:shd w:val="clear" w:color="auto" w:fill="auto"/>
          </w:tcPr>
          <w:p w14:paraId="4634179F" w14:textId="77777777" w:rsidR="0041227F" w:rsidRDefault="0041227F" w:rsidP="0041227F">
            <w:pPr>
              <w:pStyle w:val="ListParagraph"/>
              <w:numPr>
                <w:ilvl w:val="0"/>
                <w:numId w:val="16"/>
              </w:numPr>
              <w:rPr>
                <w:rFonts w:ascii="Comic Sans MS" w:hAnsi="Comic Sans MS"/>
                <w:sz w:val="18"/>
                <w:szCs w:val="18"/>
              </w:rPr>
            </w:pPr>
            <w:r>
              <w:rPr>
                <w:rFonts w:ascii="Comic Sans MS" w:hAnsi="Comic Sans MS"/>
                <w:sz w:val="18"/>
                <w:szCs w:val="18"/>
              </w:rPr>
              <w:t>Reader’s notebooks</w:t>
            </w:r>
          </w:p>
          <w:p w14:paraId="577B0647" w14:textId="213F126D" w:rsidR="0041227F" w:rsidRDefault="0041227F" w:rsidP="0041227F">
            <w:pPr>
              <w:pStyle w:val="ListParagraph"/>
              <w:numPr>
                <w:ilvl w:val="0"/>
                <w:numId w:val="16"/>
              </w:numPr>
              <w:rPr>
                <w:rFonts w:ascii="Comic Sans MS" w:hAnsi="Comic Sans MS"/>
                <w:sz w:val="18"/>
                <w:szCs w:val="18"/>
              </w:rPr>
            </w:pPr>
            <w:r>
              <w:rPr>
                <w:rFonts w:ascii="Comic Sans MS" w:hAnsi="Comic Sans MS"/>
                <w:sz w:val="18"/>
                <w:szCs w:val="18"/>
              </w:rPr>
              <w:t xml:space="preserve">Anchor charts from </w:t>
            </w:r>
            <w:r>
              <w:rPr>
                <w:rFonts w:ascii="Comic Sans MS" w:hAnsi="Comic Sans MS"/>
                <w:i/>
                <w:sz w:val="18"/>
                <w:szCs w:val="18"/>
              </w:rPr>
              <w:t>Interpretation Book Clubs</w:t>
            </w:r>
            <w:r w:rsidR="008F1C6C">
              <w:rPr>
                <w:rFonts w:ascii="Comic Sans MS" w:hAnsi="Comic Sans MS"/>
                <w:sz w:val="18"/>
                <w:szCs w:val="18"/>
              </w:rPr>
              <w:t xml:space="preserve">, </w:t>
            </w:r>
            <w:r>
              <w:rPr>
                <w:rFonts w:ascii="Comic Sans MS" w:hAnsi="Comic Sans MS"/>
                <w:i/>
                <w:sz w:val="18"/>
                <w:szCs w:val="18"/>
              </w:rPr>
              <w:t>Social Issues</w:t>
            </w:r>
            <w:r w:rsidR="008F1C6C">
              <w:rPr>
                <w:rFonts w:ascii="Comic Sans MS" w:hAnsi="Comic Sans MS"/>
                <w:i/>
                <w:sz w:val="18"/>
                <w:szCs w:val="18"/>
              </w:rPr>
              <w:t>,</w:t>
            </w:r>
            <w:r w:rsidR="008F1C6C">
              <w:rPr>
                <w:rFonts w:ascii="Comic Sans MS" w:hAnsi="Comic Sans MS"/>
                <w:sz w:val="18"/>
                <w:szCs w:val="18"/>
              </w:rPr>
              <w:t xml:space="preserve"> and </w:t>
            </w:r>
            <w:r w:rsidR="00611DF3">
              <w:rPr>
                <w:rFonts w:ascii="Comic Sans MS" w:hAnsi="Comic Sans MS"/>
                <w:i/>
                <w:sz w:val="18"/>
                <w:szCs w:val="18"/>
              </w:rPr>
              <w:t>Narrative Craft</w:t>
            </w:r>
            <w:r>
              <w:rPr>
                <w:rFonts w:ascii="Comic Sans MS" w:hAnsi="Comic Sans MS"/>
                <w:i/>
                <w:sz w:val="18"/>
                <w:szCs w:val="18"/>
              </w:rPr>
              <w:t xml:space="preserve"> </w:t>
            </w:r>
            <w:r>
              <w:rPr>
                <w:rFonts w:ascii="Comic Sans MS" w:hAnsi="Comic Sans MS"/>
                <w:sz w:val="18"/>
                <w:szCs w:val="18"/>
              </w:rPr>
              <w:t>that apply to the work of this unit</w:t>
            </w:r>
          </w:p>
          <w:p w14:paraId="25ACB1A1" w14:textId="77777777" w:rsidR="0041227F" w:rsidRDefault="0041227F" w:rsidP="0041227F">
            <w:pPr>
              <w:pStyle w:val="ListParagraph"/>
              <w:numPr>
                <w:ilvl w:val="0"/>
                <w:numId w:val="16"/>
              </w:numPr>
              <w:rPr>
                <w:rFonts w:ascii="Comic Sans MS" w:hAnsi="Comic Sans MS"/>
                <w:sz w:val="18"/>
                <w:szCs w:val="18"/>
              </w:rPr>
            </w:pPr>
            <w:r>
              <w:rPr>
                <w:rFonts w:ascii="Comic Sans MS" w:hAnsi="Comic Sans MS"/>
                <w:sz w:val="18"/>
                <w:szCs w:val="18"/>
              </w:rPr>
              <w:t>Teacher-created anchor charts specific to the work of this unit</w:t>
            </w:r>
          </w:p>
          <w:p w14:paraId="6D272D2D" w14:textId="77777777" w:rsidR="0041227F" w:rsidRDefault="0041227F" w:rsidP="0041227F">
            <w:pPr>
              <w:pStyle w:val="ListParagraph"/>
              <w:numPr>
                <w:ilvl w:val="0"/>
                <w:numId w:val="16"/>
              </w:numPr>
              <w:rPr>
                <w:rFonts w:ascii="Comic Sans MS" w:hAnsi="Comic Sans MS"/>
                <w:sz w:val="18"/>
                <w:szCs w:val="18"/>
              </w:rPr>
            </w:pPr>
            <w:r>
              <w:rPr>
                <w:rFonts w:ascii="Comic Sans MS" w:hAnsi="Comic Sans MS"/>
                <w:sz w:val="18"/>
                <w:szCs w:val="18"/>
              </w:rPr>
              <w:t>Active engagement anchor charts</w:t>
            </w:r>
          </w:p>
          <w:p w14:paraId="03AEA05F" w14:textId="12FD0053" w:rsidR="0041227F" w:rsidRPr="00BA0871" w:rsidRDefault="0041227F" w:rsidP="0041227F">
            <w:pPr>
              <w:pStyle w:val="ListParagraph"/>
              <w:numPr>
                <w:ilvl w:val="0"/>
                <w:numId w:val="16"/>
              </w:numPr>
              <w:rPr>
                <w:rFonts w:ascii="Comic Sans MS" w:hAnsi="Comic Sans MS"/>
                <w:sz w:val="18"/>
                <w:szCs w:val="18"/>
              </w:rPr>
            </w:pPr>
            <w:r>
              <w:rPr>
                <w:rFonts w:ascii="Comic Sans MS" w:hAnsi="Comic Sans MS"/>
                <w:sz w:val="18"/>
                <w:szCs w:val="18"/>
              </w:rPr>
              <w:t>Thinking and talking strategy bookmarks or thinksheets</w:t>
            </w:r>
          </w:p>
        </w:tc>
      </w:tr>
      <w:tr w:rsidR="00883646" w14:paraId="5DEDD3B9" w14:textId="77777777" w:rsidTr="00046745">
        <w:tc>
          <w:tcPr>
            <w:tcW w:w="2088" w:type="dxa"/>
            <w:shd w:val="clear" w:color="auto" w:fill="auto"/>
          </w:tcPr>
          <w:p w14:paraId="05859A93" w14:textId="77777777" w:rsidR="00883646" w:rsidRDefault="00883646">
            <w:pPr>
              <w:pStyle w:val="Normal1"/>
            </w:pPr>
            <w:r w:rsidRPr="004F42C8">
              <w:rPr>
                <w:rFonts w:ascii="Comic Sans MS" w:eastAsia="Comic Sans MS" w:hAnsi="Comic Sans MS" w:cs="Comic Sans MS"/>
                <w:b/>
                <w:sz w:val="22"/>
                <w:szCs w:val="22"/>
              </w:rPr>
              <w:t>Assessment</w:t>
            </w:r>
          </w:p>
        </w:tc>
        <w:tc>
          <w:tcPr>
            <w:tcW w:w="7722" w:type="dxa"/>
            <w:shd w:val="clear" w:color="auto" w:fill="auto"/>
          </w:tcPr>
          <w:p w14:paraId="62ED6A69" w14:textId="77777777" w:rsidR="00F926C9" w:rsidRPr="00F926C9" w:rsidRDefault="00F926C9" w:rsidP="005F0C4F">
            <w:pPr>
              <w:pStyle w:val="Normal1"/>
              <w:numPr>
                <w:ilvl w:val="0"/>
                <w:numId w:val="4"/>
              </w:numPr>
              <w:ind w:hanging="360"/>
              <w:rPr>
                <w:sz w:val="18"/>
                <w:szCs w:val="18"/>
              </w:rPr>
            </w:pPr>
            <w:r>
              <w:rPr>
                <w:rFonts w:ascii="Comic Sans MS" w:hAnsi="Comic Sans MS"/>
                <w:sz w:val="18"/>
                <w:szCs w:val="18"/>
              </w:rPr>
              <w:t>Spring Silent Reading Assessment</w:t>
            </w:r>
          </w:p>
          <w:p w14:paraId="3F878BC0" w14:textId="77777777" w:rsidR="00F926C9" w:rsidRPr="00F926C9" w:rsidRDefault="00F926C9" w:rsidP="005F0C4F">
            <w:pPr>
              <w:pStyle w:val="Normal1"/>
              <w:numPr>
                <w:ilvl w:val="0"/>
                <w:numId w:val="4"/>
              </w:numPr>
              <w:ind w:hanging="360"/>
              <w:rPr>
                <w:sz w:val="18"/>
                <w:szCs w:val="18"/>
              </w:rPr>
            </w:pPr>
            <w:r>
              <w:rPr>
                <w:rFonts w:ascii="Comic Sans MS" w:hAnsi="Comic Sans MS"/>
                <w:sz w:val="18"/>
                <w:szCs w:val="18"/>
              </w:rPr>
              <w:t>QRI, if applicable</w:t>
            </w:r>
          </w:p>
          <w:p w14:paraId="4D26ECB4" w14:textId="77777777" w:rsidR="00F926C9" w:rsidRPr="00F926C9" w:rsidRDefault="00F926C9" w:rsidP="005F0C4F">
            <w:pPr>
              <w:pStyle w:val="Normal1"/>
              <w:numPr>
                <w:ilvl w:val="0"/>
                <w:numId w:val="4"/>
              </w:numPr>
              <w:ind w:hanging="360"/>
              <w:rPr>
                <w:sz w:val="18"/>
                <w:szCs w:val="18"/>
              </w:rPr>
            </w:pPr>
            <w:r>
              <w:rPr>
                <w:rFonts w:ascii="Comic Sans MS" w:hAnsi="Comic Sans MS"/>
                <w:sz w:val="18"/>
                <w:szCs w:val="18"/>
              </w:rPr>
              <w:t>Reading conference notes</w:t>
            </w:r>
          </w:p>
          <w:p w14:paraId="566E3B82" w14:textId="6B5F9CE5" w:rsidR="005F0C4F" w:rsidRPr="0052615C" w:rsidRDefault="00F926C9" w:rsidP="005F0C4F">
            <w:pPr>
              <w:pStyle w:val="Normal1"/>
              <w:numPr>
                <w:ilvl w:val="0"/>
                <w:numId w:val="4"/>
              </w:numPr>
              <w:ind w:hanging="360"/>
              <w:rPr>
                <w:sz w:val="18"/>
                <w:szCs w:val="18"/>
              </w:rPr>
            </w:pPr>
            <w:r>
              <w:rPr>
                <w:rFonts w:ascii="Comic Sans MS" w:hAnsi="Comic Sans MS"/>
                <w:sz w:val="18"/>
                <w:szCs w:val="18"/>
              </w:rPr>
              <w:t xml:space="preserve">Reader’s Notebooks </w:t>
            </w:r>
            <w:r w:rsidR="00EF61FC">
              <w:rPr>
                <w:rFonts w:ascii="Comic Sans MS" w:hAnsi="Comic Sans MS"/>
                <w:sz w:val="18"/>
                <w:szCs w:val="18"/>
              </w:rPr>
              <w:t xml:space="preserve">  </w:t>
            </w:r>
          </w:p>
        </w:tc>
      </w:tr>
      <w:tr w:rsidR="0032705F" w14:paraId="044FD250" w14:textId="77777777" w:rsidTr="00046745">
        <w:tc>
          <w:tcPr>
            <w:tcW w:w="2088" w:type="dxa"/>
            <w:shd w:val="clear" w:color="auto" w:fill="auto"/>
          </w:tcPr>
          <w:p w14:paraId="07E056D2" w14:textId="6953857D" w:rsidR="0032705F" w:rsidRPr="004F42C8" w:rsidRDefault="0032705F">
            <w:pPr>
              <w:pStyle w:val="Normal1"/>
              <w:rPr>
                <w:rFonts w:ascii="Comic Sans MS" w:eastAsia="Comic Sans MS" w:hAnsi="Comic Sans MS" w:cs="Comic Sans MS"/>
                <w:b/>
                <w:sz w:val="22"/>
                <w:szCs w:val="22"/>
              </w:rPr>
            </w:pPr>
            <w:r>
              <w:rPr>
                <w:rFonts w:ascii="Comic Sans MS" w:eastAsia="Comic Sans MS" w:hAnsi="Comic Sans MS" w:cs="Comic Sans MS"/>
                <w:b/>
                <w:sz w:val="22"/>
                <w:szCs w:val="22"/>
              </w:rPr>
              <w:t>Celebration</w:t>
            </w:r>
          </w:p>
        </w:tc>
        <w:tc>
          <w:tcPr>
            <w:tcW w:w="7722" w:type="dxa"/>
            <w:shd w:val="clear" w:color="auto" w:fill="auto"/>
          </w:tcPr>
          <w:p w14:paraId="446F7E5F" w14:textId="36697B82" w:rsidR="00470C44" w:rsidRPr="002C253A" w:rsidRDefault="00C30940" w:rsidP="00C30940">
            <w:pPr>
              <w:pStyle w:val="Normal1"/>
              <w:numPr>
                <w:ilvl w:val="0"/>
                <w:numId w:val="4"/>
              </w:numPr>
              <w:ind w:hanging="360"/>
              <w:rPr>
                <w:rFonts w:ascii="Comic Sans MS" w:hAnsi="Comic Sans MS"/>
                <w:sz w:val="18"/>
                <w:szCs w:val="18"/>
              </w:rPr>
            </w:pPr>
            <w:r>
              <w:rPr>
                <w:rFonts w:ascii="Comic Sans MS" w:hAnsi="Comic Sans MS"/>
                <w:sz w:val="18"/>
                <w:szCs w:val="18"/>
              </w:rPr>
              <w:t xml:space="preserve">This unit is the perfect segue into summer reading plans.  You may want to have students prepare a reading of a favorite excerpt from their author study, with a bit of an “author” talk (like a book talk), for their fellow readers.  As students share these author talks over several days, students can continue to read, create summer reading plans, and/or select new authors to explore over the summer.  The goal is for students to share their enthusiasm about an author with one another and build on this passion to continue reading through the summer.  See </w:t>
            </w:r>
            <w:r w:rsidR="003A55BF">
              <w:rPr>
                <w:rFonts w:ascii="Comic Sans MS" w:hAnsi="Comic Sans MS"/>
                <w:sz w:val="18"/>
                <w:szCs w:val="18"/>
              </w:rPr>
              <w:t>page 133 for more on this.</w:t>
            </w:r>
          </w:p>
        </w:tc>
      </w:tr>
    </w:tbl>
    <w:p w14:paraId="05440BB3" w14:textId="77777777" w:rsidR="002000D8" w:rsidRDefault="002000D8">
      <w:pPr>
        <w:pStyle w:val="Normal1"/>
        <w:tabs>
          <w:tab w:val="left" w:pos="1665"/>
        </w:tabs>
      </w:pPr>
    </w:p>
    <w:sectPr w:rsidR="002000D8" w:rsidSect="00B43B0C">
      <w:headerReference w:type="default" r:id="rId9"/>
      <w:footerReference w:type="default" r:id="rId10"/>
      <w:pgSz w:w="12240" w:h="15840"/>
      <w:pgMar w:top="864" w:right="864" w:bottom="864" w:left="864"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776795" w14:textId="77777777" w:rsidR="00443D96" w:rsidRDefault="00443D96">
      <w:r>
        <w:separator/>
      </w:r>
    </w:p>
  </w:endnote>
  <w:endnote w:type="continuationSeparator" w:id="0">
    <w:p w14:paraId="29B9627E" w14:textId="77777777" w:rsidR="00443D96" w:rsidRDefault="00443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Comic Sans MS">
    <w:panose1 w:val="030F0702030302020204"/>
    <w:charset w:val="00"/>
    <w:family w:val="auto"/>
    <w:pitch w:val="variable"/>
    <w:sig w:usb0="00000287" w:usb1="00000000" w:usb2="00000000" w:usb3="00000000" w:csb0="000000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891208" w14:textId="77777777" w:rsidR="00E76CD4" w:rsidRDefault="00E76CD4">
    <w:pPr>
      <w:pStyle w:val="Normal1"/>
      <w:spacing w:after="72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5BF002" w14:textId="77777777" w:rsidR="00443D96" w:rsidRDefault="00443D96">
      <w:r>
        <w:separator/>
      </w:r>
    </w:p>
  </w:footnote>
  <w:footnote w:type="continuationSeparator" w:id="0">
    <w:p w14:paraId="5A6A6B1B" w14:textId="77777777" w:rsidR="00443D96" w:rsidRDefault="00443D9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249D33" w14:textId="2C17043A" w:rsidR="00E76CD4" w:rsidRPr="00C559DE" w:rsidRDefault="001F7E26">
    <w:pPr>
      <w:pStyle w:val="Header"/>
      <w:rPr>
        <w:i/>
        <w:sz w:val="18"/>
        <w:szCs w:val="18"/>
      </w:rPr>
    </w:pPr>
    <w:r>
      <w:rPr>
        <w:i/>
        <w:sz w:val="18"/>
        <w:szCs w:val="18"/>
      </w:rPr>
      <w:t>May</w:t>
    </w:r>
    <w:r w:rsidR="00E76CD4">
      <w:rPr>
        <w:i/>
        <w:sz w:val="18"/>
        <w:szCs w:val="18"/>
      </w:rPr>
      <w:t xml:space="preserve"> 2017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7142F"/>
    <w:multiLevelType w:val="hybridMultilevel"/>
    <w:tmpl w:val="7212B6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5D617AF"/>
    <w:multiLevelType w:val="multilevel"/>
    <w:tmpl w:val="A894AA7C"/>
    <w:lvl w:ilvl="0">
      <w:start w:val="1"/>
      <w:numFmt w:val="bullet"/>
      <w:lvlText w:val="●"/>
      <w:lvlJc w:val="left"/>
      <w:pPr>
        <w:ind w:left="0" w:firstLine="360"/>
      </w:pPr>
      <w:rPr>
        <w:rFonts w:ascii="Arial" w:eastAsia="Arial" w:hAnsi="Arial" w:cs="Arial"/>
        <w:vertAlign w:val="baseline"/>
      </w:rPr>
    </w:lvl>
    <w:lvl w:ilvl="1">
      <w:start w:val="1"/>
      <w:numFmt w:val="bullet"/>
      <w:lvlText w:val="o"/>
      <w:lvlJc w:val="left"/>
      <w:pPr>
        <w:ind w:left="720" w:firstLine="1080"/>
      </w:pPr>
      <w:rPr>
        <w:rFonts w:ascii="Arial" w:eastAsia="Arial" w:hAnsi="Arial" w:cs="Arial"/>
        <w:vertAlign w:val="baseline"/>
      </w:rPr>
    </w:lvl>
    <w:lvl w:ilvl="2">
      <w:start w:val="1"/>
      <w:numFmt w:val="bullet"/>
      <w:lvlText w:val="▪"/>
      <w:lvlJc w:val="left"/>
      <w:pPr>
        <w:ind w:left="1440" w:firstLine="1800"/>
      </w:pPr>
      <w:rPr>
        <w:rFonts w:ascii="Arial" w:eastAsia="Arial" w:hAnsi="Arial" w:cs="Arial"/>
        <w:vertAlign w:val="baseline"/>
      </w:rPr>
    </w:lvl>
    <w:lvl w:ilvl="3">
      <w:start w:val="1"/>
      <w:numFmt w:val="bullet"/>
      <w:lvlText w:val="●"/>
      <w:lvlJc w:val="left"/>
      <w:pPr>
        <w:ind w:left="2160" w:firstLine="2520"/>
      </w:pPr>
      <w:rPr>
        <w:rFonts w:ascii="Arial" w:eastAsia="Arial" w:hAnsi="Arial" w:cs="Arial"/>
        <w:vertAlign w:val="baseline"/>
      </w:rPr>
    </w:lvl>
    <w:lvl w:ilvl="4">
      <w:start w:val="1"/>
      <w:numFmt w:val="bullet"/>
      <w:lvlText w:val="o"/>
      <w:lvlJc w:val="left"/>
      <w:pPr>
        <w:ind w:left="2880" w:firstLine="3240"/>
      </w:pPr>
      <w:rPr>
        <w:rFonts w:ascii="Arial" w:eastAsia="Arial" w:hAnsi="Arial" w:cs="Arial"/>
        <w:vertAlign w:val="baseline"/>
      </w:rPr>
    </w:lvl>
    <w:lvl w:ilvl="5">
      <w:start w:val="1"/>
      <w:numFmt w:val="bullet"/>
      <w:lvlText w:val="▪"/>
      <w:lvlJc w:val="left"/>
      <w:pPr>
        <w:ind w:left="3600" w:firstLine="3960"/>
      </w:pPr>
      <w:rPr>
        <w:rFonts w:ascii="Arial" w:eastAsia="Arial" w:hAnsi="Arial" w:cs="Arial"/>
        <w:vertAlign w:val="baseline"/>
      </w:rPr>
    </w:lvl>
    <w:lvl w:ilvl="6">
      <w:start w:val="1"/>
      <w:numFmt w:val="bullet"/>
      <w:lvlText w:val="●"/>
      <w:lvlJc w:val="left"/>
      <w:pPr>
        <w:ind w:left="4320" w:firstLine="4680"/>
      </w:pPr>
      <w:rPr>
        <w:rFonts w:ascii="Arial" w:eastAsia="Arial" w:hAnsi="Arial" w:cs="Arial"/>
        <w:vertAlign w:val="baseline"/>
      </w:rPr>
    </w:lvl>
    <w:lvl w:ilvl="7">
      <w:start w:val="1"/>
      <w:numFmt w:val="bullet"/>
      <w:lvlText w:val="o"/>
      <w:lvlJc w:val="left"/>
      <w:pPr>
        <w:ind w:left="5040" w:firstLine="5400"/>
      </w:pPr>
      <w:rPr>
        <w:rFonts w:ascii="Arial" w:eastAsia="Arial" w:hAnsi="Arial" w:cs="Arial"/>
        <w:vertAlign w:val="baseline"/>
      </w:rPr>
    </w:lvl>
    <w:lvl w:ilvl="8">
      <w:start w:val="1"/>
      <w:numFmt w:val="bullet"/>
      <w:lvlText w:val="▪"/>
      <w:lvlJc w:val="left"/>
      <w:pPr>
        <w:ind w:left="5760" w:firstLine="6120"/>
      </w:pPr>
      <w:rPr>
        <w:rFonts w:ascii="Arial" w:eastAsia="Arial" w:hAnsi="Arial" w:cs="Arial"/>
        <w:vertAlign w:val="baseline"/>
      </w:rPr>
    </w:lvl>
  </w:abstractNum>
  <w:abstractNum w:abstractNumId="2">
    <w:nsid w:val="0BF85A66"/>
    <w:multiLevelType w:val="hybridMultilevel"/>
    <w:tmpl w:val="FA0893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FD51DC1"/>
    <w:multiLevelType w:val="multilevel"/>
    <w:tmpl w:val="1B4EFCC2"/>
    <w:lvl w:ilvl="0">
      <w:start w:val="1"/>
      <w:numFmt w:val="bullet"/>
      <w:lvlText w:val="●"/>
      <w:lvlJc w:val="left"/>
      <w:pPr>
        <w:ind w:left="360" w:firstLine="360"/>
      </w:pPr>
      <w:rPr>
        <w:rFonts w:ascii="Arial" w:eastAsia="Arial" w:hAnsi="Arial" w:cs="Arial"/>
        <w:vertAlign w:val="baseline"/>
      </w:rPr>
    </w:lvl>
    <w:lvl w:ilvl="1">
      <w:start w:val="1"/>
      <w:numFmt w:val="bullet"/>
      <w:lvlText w:val="o"/>
      <w:lvlJc w:val="left"/>
      <w:pPr>
        <w:ind w:left="1080" w:firstLine="1080"/>
      </w:pPr>
      <w:rPr>
        <w:rFonts w:ascii="Arial" w:eastAsia="Arial" w:hAnsi="Arial" w:cs="Arial"/>
        <w:vertAlign w:val="baseline"/>
      </w:rPr>
    </w:lvl>
    <w:lvl w:ilvl="2">
      <w:start w:val="1"/>
      <w:numFmt w:val="bullet"/>
      <w:lvlText w:val="▪"/>
      <w:lvlJc w:val="left"/>
      <w:pPr>
        <w:ind w:left="1800" w:firstLine="1800"/>
      </w:pPr>
      <w:rPr>
        <w:rFonts w:ascii="Arial" w:eastAsia="Arial" w:hAnsi="Arial" w:cs="Arial"/>
        <w:vertAlign w:val="baseline"/>
      </w:rPr>
    </w:lvl>
    <w:lvl w:ilvl="3">
      <w:start w:val="1"/>
      <w:numFmt w:val="bullet"/>
      <w:lvlText w:val="●"/>
      <w:lvlJc w:val="left"/>
      <w:pPr>
        <w:ind w:left="2520" w:firstLine="2520"/>
      </w:pPr>
      <w:rPr>
        <w:rFonts w:ascii="Arial" w:eastAsia="Arial" w:hAnsi="Arial" w:cs="Arial"/>
        <w:vertAlign w:val="baseline"/>
      </w:rPr>
    </w:lvl>
    <w:lvl w:ilvl="4">
      <w:start w:val="1"/>
      <w:numFmt w:val="bullet"/>
      <w:lvlText w:val="o"/>
      <w:lvlJc w:val="left"/>
      <w:pPr>
        <w:ind w:left="3240" w:firstLine="3240"/>
      </w:pPr>
      <w:rPr>
        <w:rFonts w:ascii="Arial" w:eastAsia="Arial" w:hAnsi="Arial" w:cs="Arial"/>
        <w:vertAlign w:val="baseline"/>
      </w:rPr>
    </w:lvl>
    <w:lvl w:ilvl="5">
      <w:start w:val="1"/>
      <w:numFmt w:val="bullet"/>
      <w:lvlText w:val="▪"/>
      <w:lvlJc w:val="left"/>
      <w:pPr>
        <w:ind w:left="3960" w:firstLine="3960"/>
      </w:pPr>
      <w:rPr>
        <w:rFonts w:ascii="Arial" w:eastAsia="Arial" w:hAnsi="Arial" w:cs="Arial"/>
        <w:vertAlign w:val="baseline"/>
      </w:rPr>
    </w:lvl>
    <w:lvl w:ilvl="6">
      <w:start w:val="1"/>
      <w:numFmt w:val="bullet"/>
      <w:lvlText w:val="●"/>
      <w:lvlJc w:val="left"/>
      <w:pPr>
        <w:ind w:left="4680" w:firstLine="4680"/>
      </w:pPr>
      <w:rPr>
        <w:rFonts w:ascii="Arial" w:eastAsia="Arial" w:hAnsi="Arial" w:cs="Arial"/>
        <w:vertAlign w:val="baseline"/>
      </w:rPr>
    </w:lvl>
    <w:lvl w:ilvl="7">
      <w:start w:val="1"/>
      <w:numFmt w:val="bullet"/>
      <w:lvlText w:val="o"/>
      <w:lvlJc w:val="left"/>
      <w:pPr>
        <w:ind w:left="5400" w:firstLine="5400"/>
      </w:pPr>
      <w:rPr>
        <w:rFonts w:ascii="Arial" w:eastAsia="Arial" w:hAnsi="Arial" w:cs="Arial"/>
        <w:vertAlign w:val="baseline"/>
      </w:rPr>
    </w:lvl>
    <w:lvl w:ilvl="8">
      <w:start w:val="1"/>
      <w:numFmt w:val="bullet"/>
      <w:lvlText w:val="▪"/>
      <w:lvlJc w:val="left"/>
      <w:pPr>
        <w:ind w:left="6120" w:firstLine="6120"/>
      </w:pPr>
      <w:rPr>
        <w:rFonts w:ascii="Arial" w:eastAsia="Arial" w:hAnsi="Arial" w:cs="Arial"/>
        <w:vertAlign w:val="baseline"/>
      </w:rPr>
    </w:lvl>
  </w:abstractNum>
  <w:abstractNum w:abstractNumId="4">
    <w:nsid w:val="17913FDD"/>
    <w:multiLevelType w:val="hybridMultilevel"/>
    <w:tmpl w:val="60FC07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9FC1AE1"/>
    <w:multiLevelType w:val="multilevel"/>
    <w:tmpl w:val="CA98C262"/>
    <w:lvl w:ilvl="0">
      <w:start w:val="1"/>
      <w:numFmt w:val="bullet"/>
      <w:lvlText w:val="●"/>
      <w:lvlJc w:val="left"/>
      <w:pPr>
        <w:ind w:left="360" w:firstLine="360"/>
      </w:pPr>
      <w:rPr>
        <w:rFonts w:ascii="Arial" w:eastAsia="Arial" w:hAnsi="Arial" w:cs="Arial"/>
        <w:vertAlign w:val="baseline"/>
      </w:rPr>
    </w:lvl>
    <w:lvl w:ilvl="1">
      <w:start w:val="1"/>
      <w:numFmt w:val="bullet"/>
      <w:lvlText w:val="o"/>
      <w:lvlJc w:val="left"/>
      <w:pPr>
        <w:ind w:left="1080" w:firstLine="1080"/>
      </w:pPr>
      <w:rPr>
        <w:rFonts w:ascii="Arial" w:eastAsia="Arial" w:hAnsi="Arial" w:cs="Arial"/>
        <w:vertAlign w:val="baseline"/>
      </w:rPr>
    </w:lvl>
    <w:lvl w:ilvl="2">
      <w:start w:val="1"/>
      <w:numFmt w:val="bullet"/>
      <w:lvlText w:val="▪"/>
      <w:lvlJc w:val="left"/>
      <w:pPr>
        <w:ind w:left="1800" w:firstLine="1800"/>
      </w:pPr>
      <w:rPr>
        <w:rFonts w:ascii="Arial" w:eastAsia="Arial" w:hAnsi="Arial" w:cs="Arial"/>
        <w:vertAlign w:val="baseline"/>
      </w:rPr>
    </w:lvl>
    <w:lvl w:ilvl="3">
      <w:start w:val="1"/>
      <w:numFmt w:val="bullet"/>
      <w:lvlText w:val="●"/>
      <w:lvlJc w:val="left"/>
      <w:pPr>
        <w:ind w:left="2520" w:firstLine="2520"/>
      </w:pPr>
      <w:rPr>
        <w:rFonts w:ascii="Arial" w:eastAsia="Arial" w:hAnsi="Arial" w:cs="Arial"/>
        <w:vertAlign w:val="baseline"/>
      </w:rPr>
    </w:lvl>
    <w:lvl w:ilvl="4">
      <w:start w:val="1"/>
      <w:numFmt w:val="bullet"/>
      <w:lvlText w:val="o"/>
      <w:lvlJc w:val="left"/>
      <w:pPr>
        <w:ind w:left="3240" w:firstLine="3240"/>
      </w:pPr>
      <w:rPr>
        <w:rFonts w:ascii="Arial" w:eastAsia="Arial" w:hAnsi="Arial" w:cs="Arial"/>
        <w:vertAlign w:val="baseline"/>
      </w:rPr>
    </w:lvl>
    <w:lvl w:ilvl="5">
      <w:start w:val="1"/>
      <w:numFmt w:val="bullet"/>
      <w:lvlText w:val="▪"/>
      <w:lvlJc w:val="left"/>
      <w:pPr>
        <w:ind w:left="3960" w:firstLine="3960"/>
      </w:pPr>
      <w:rPr>
        <w:rFonts w:ascii="Arial" w:eastAsia="Arial" w:hAnsi="Arial" w:cs="Arial"/>
        <w:vertAlign w:val="baseline"/>
      </w:rPr>
    </w:lvl>
    <w:lvl w:ilvl="6">
      <w:start w:val="1"/>
      <w:numFmt w:val="bullet"/>
      <w:lvlText w:val="●"/>
      <w:lvlJc w:val="left"/>
      <w:pPr>
        <w:ind w:left="4680" w:firstLine="4680"/>
      </w:pPr>
      <w:rPr>
        <w:rFonts w:ascii="Arial" w:eastAsia="Arial" w:hAnsi="Arial" w:cs="Arial"/>
        <w:vertAlign w:val="baseline"/>
      </w:rPr>
    </w:lvl>
    <w:lvl w:ilvl="7">
      <w:start w:val="1"/>
      <w:numFmt w:val="bullet"/>
      <w:lvlText w:val="o"/>
      <w:lvlJc w:val="left"/>
      <w:pPr>
        <w:ind w:left="5400" w:firstLine="5400"/>
      </w:pPr>
      <w:rPr>
        <w:rFonts w:ascii="Arial" w:eastAsia="Arial" w:hAnsi="Arial" w:cs="Arial"/>
        <w:vertAlign w:val="baseline"/>
      </w:rPr>
    </w:lvl>
    <w:lvl w:ilvl="8">
      <w:start w:val="1"/>
      <w:numFmt w:val="bullet"/>
      <w:lvlText w:val="▪"/>
      <w:lvlJc w:val="left"/>
      <w:pPr>
        <w:ind w:left="6120" w:firstLine="6120"/>
      </w:pPr>
      <w:rPr>
        <w:rFonts w:ascii="Arial" w:eastAsia="Arial" w:hAnsi="Arial" w:cs="Arial"/>
        <w:vertAlign w:val="baseline"/>
      </w:rPr>
    </w:lvl>
  </w:abstractNum>
  <w:abstractNum w:abstractNumId="6">
    <w:nsid w:val="1AB53D17"/>
    <w:multiLevelType w:val="hybridMultilevel"/>
    <w:tmpl w:val="D7C8BF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0576DB0"/>
    <w:multiLevelType w:val="multilevel"/>
    <w:tmpl w:val="8B54C074"/>
    <w:lvl w:ilvl="0">
      <w:start w:val="1"/>
      <w:numFmt w:val="bullet"/>
      <w:lvlText w:val="●"/>
      <w:lvlJc w:val="left"/>
      <w:pPr>
        <w:ind w:left="360" w:firstLine="360"/>
      </w:pPr>
      <w:rPr>
        <w:rFonts w:ascii="Arial" w:eastAsia="Arial" w:hAnsi="Arial" w:cs="Arial"/>
        <w:vertAlign w:val="baseline"/>
      </w:rPr>
    </w:lvl>
    <w:lvl w:ilvl="1">
      <w:start w:val="1"/>
      <w:numFmt w:val="bullet"/>
      <w:lvlText w:val="o"/>
      <w:lvlJc w:val="left"/>
      <w:pPr>
        <w:ind w:left="1080" w:firstLine="1080"/>
      </w:pPr>
      <w:rPr>
        <w:rFonts w:ascii="Arial" w:eastAsia="Arial" w:hAnsi="Arial" w:cs="Arial"/>
        <w:vertAlign w:val="baseline"/>
      </w:rPr>
    </w:lvl>
    <w:lvl w:ilvl="2">
      <w:start w:val="1"/>
      <w:numFmt w:val="bullet"/>
      <w:lvlText w:val="▪"/>
      <w:lvlJc w:val="left"/>
      <w:pPr>
        <w:ind w:left="1800" w:firstLine="1800"/>
      </w:pPr>
      <w:rPr>
        <w:rFonts w:ascii="Arial" w:eastAsia="Arial" w:hAnsi="Arial" w:cs="Arial"/>
        <w:vertAlign w:val="baseline"/>
      </w:rPr>
    </w:lvl>
    <w:lvl w:ilvl="3">
      <w:start w:val="1"/>
      <w:numFmt w:val="bullet"/>
      <w:lvlText w:val="●"/>
      <w:lvlJc w:val="left"/>
      <w:pPr>
        <w:ind w:left="2520" w:firstLine="2520"/>
      </w:pPr>
      <w:rPr>
        <w:rFonts w:ascii="Arial" w:eastAsia="Arial" w:hAnsi="Arial" w:cs="Arial"/>
        <w:vertAlign w:val="baseline"/>
      </w:rPr>
    </w:lvl>
    <w:lvl w:ilvl="4">
      <w:start w:val="1"/>
      <w:numFmt w:val="bullet"/>
      <w:lvlText w:val="o"/>
      <w:lvlJc w:val="left"/>
      <w:pPr>
        <w:ind w:left="3240" w:firstLine="3240"/>
      </w:pPr>
      <w:rPr>
        <w:rFonts w:ascii="Arial" w:eastAsia="Arial" w:hAnsi="Arial" w:cs="Arial"/>
        <w:vertAlign w:val="baseline"/>
      </w:rPr>
    </w:lvl>
    <w:lvl w:ilvl="5">
      <w:start w:val="1"/>
      <w:numFmt w:val="bullet"/>
      <w:lvlText w:val="▪"/>
      <w:lvlJc w:val="left"/>
      <w:pPr>
        <w:ind w:left="3960" w:firstLine="3960"/>
      </w:pPr>
      <w:rPr>
        <w:rFonts w:ascii="Arial" w:eastAsia="Arial" w:hAnsi="Arial" w:cs="Arial"/>
        <w:vertAlign w:val="baseline"/>
      </w:rPr>
    </w:lvl>
    <w:lvl w:ilvl="6">
      <w:start w:val="1"/>
      <w:numFmt w:val="bullet"/>
      <w:lvlText w:val="●"/>
      <w:lvlJc w:val="left"/>
      <w:pPr>
        <w:ind w:left="4680" w:firstLine="4680"/>
      </w:pPr>
      <w:rPr>
        <w:rFonts w:ascii="Arial" w:eastAsia="Arial" w:hAnsi="Arial" w:cs="Arial"/>
        <w:vertAlign w:val="baseline"/>
      </w:rPr>
    </w:lvl>
    <w:lvl w:ilvl="7">
      <w:start w:val="1"/>
      <w:numFmt w:val="bullet"/>
      <w:lvlText w:val="o"/>
      <w:lvlJc w:val="left"/>
      <w:pPr>
        <w:ind w:left="5400" w:firstLine="5400"/>
      </w:pPr>
      <w:rPr>
        <w:rFonts w:ascii="Arial" w:eastAsia="Arial" w:hAnsi="Arial" w:cs="Arial"/>
        <w:vertAlign w:val="baseline"/>
      </w:rPr>
    </w:lvl>
    <w:lvl w:ilvl="8">
      <w:start w:val="1"/>
      <w:numFmt w:val="bullet"/>
      <w:lvlText w:val="▪"/>
      <w:lvlJc w:val="left"/>
      <w:pPr>
        <w:ind w:left="6120" w:firstLine="6120"/>
      </w:pPr>
      <w:rPr>
        <w:rFonts w:ascii="Arial" w:eastAsia="Arial" w:hAnsi="Arial" w:cs="Arial"/>
        <w:vertAlign w:val="baseline"/>
      </w:rPr>
    </w:lvl>
  </w:abstractNum>
  <w:abstractNum w:abstractNumId="8">
    <w:nsid w:val="28993B88"/>
    <w:multiLevelType w:val="hybridMultilevel"/>
    <w:tmpl w:val="2780B9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8A87091"/>
    <w:multiLevelType w:val="hybridMultilevel"/>
    <w:tmpl w:val="97E4B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CA31678"/>
    <w:multiLevelType w:val="hybridMultilevel"/>
    <w:tmpl w:val="71C05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EA2814"/>
    <w:multiLevelType w:val="hybridMultilevel"/>
    <w:tmpl w:val="436A84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7E34C40"/>
    <w:multiLevelType w:val="hybridMultilevel"/>
    <w:tmpl w:val="0BE0D7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BFF7283"/>
    <w:multiLevelType w:val="hybridMultilevel"/>
    <w:tmpl w:val="974CC1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C8F0776"/>
    <w:multiLevelType w:val="hybridMultilevel"/>
    <w:tmpl w:val="E708A6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0F46E06"/>
    <w:multiLevelType w:val="hybridMultilevel"/>
    <w:tmpl w:val="9D927E2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nsid w:val="5738360D"/>
    <w:multiLevelType w:val="multilevel"/>
    <w:tmpl w:val="9D90329C"/>
    <w:lvl w:ilvl="0">
      <w:start w:val="1"/>
      <w:numFmt w:val="bullet"/>
      <w:lvlText w:val="●"/>
      <w:lvlJc w:val="left"/>
      <w:pPr>
        <w:ind w:left="360" w:firstLine="360"/>
      </w:pPr>
      <w:rPr>
        <w:rFonts w:ascii="Arial" w:eastAsia="Arial" w:hAnsi="Arial" w:cs="Arial"/>
        <w:vertAlign w:val="baseline"/>
      </w:rPr>
    </w:lvl>
    <w:lvl w:ilvl="1">
      <w:start w:val="1"/>
      <w:numFmt w:val="bullet"/>
      <w:lvlText w:val="o"/>
      <w:lvlJc w:val="left"/>
      <w:pPr>
        <w:ind w:left="1080" w:firstLine="1080"/>
      </w:pPr>
      <w:rPr>
        <w:rFonts w:ascii="Arial" w:eastAsia="Arial" w:hAnsi="Arial" w:cs="Arial"/>
        <w:vertAlign w:val="baseline"/>
      </w:rPr>
    </w:lvl>
    <w:lvl w:ilvl="2">
      <w:start w:val="1"/>
      <w:numFmt w:val="bullet"/>
      <w:lvlText w:val="▪"/>
      <w:lvlJc w:val="left"/>
      <w:pPr>
        <w:ind w:left="1800" w:firstLine="1800"/>
      </w:pPr>
      <w:rPr>
        <w:rFonts w:ascii="Arial" w:eastAsia="Arial" w:hAnsi="Arial" w:cs="Arial"/>
        <w:vertAlign w:val="baseline"/>
      </w:rPr>
    </w:lvl>
    <w:lvl w:ilvl="3">
      <w:start w:val="1"/>
      <w:numFmt w:val="bullet"/>
      <w:lvlText w:val="●"/>
      <w:lvlJc w:val="left"/>
      <w:pPr>
        <w:ind w:left="2520" w:firstLine="2520"/>
      </w:pPr>
      <w:rPr>
        <w:rFonts w:ascii="Arial" w:eastAsia="Arial" w:hAnsi="Arial" w:cs="Arial"/>
        <w:vertAlign w:val="baseline"/>
      </w:rPr>
    </w:lvl>
    <w:lvl w:ilvl="4">
      <w:start w:val="1"/>
      <w:numFmt w:val="bullet"/>
      <w:lvlText w:val="o"/>
      <w:lvlJc w:val="left"/>
      <w:pPr>
        <w:ind w:left="3240" w:firstLine="3240"/>
      </w:pPr>
      <w:rPr>
        <w:rFonts w:ascii="Arial" w:eastAsia="Arial" w:hAnsi="Arial" w:cs="Arial"/>
        <w:vertAlign w:val="baseline"/>
      </w:rPr>
    </w:lvl>
    <w:lvl w:ilvl="5">
      <w:start w:val="1"/>
      <w:numFmt w:val="bullet"/>
      <w:lvlText w:val="▪"/>
      <w:lvlJc w:val="left"/>
      <w:pPr>
        <w:ind w:left="3960" w:firstLine="3960"/>
      </w:pPr>
      <w:rPr>
        <w:rFonts w:ascii="Arial" w:eastAsia="Arial" w:hAnsi="Arial" w:cs="Arial"/>
        <w:vertAlign w:val="baseline"/>
      </w:rPr>
    </w:lvl>
    <w:lvl w:ilvl="6">
      <w:start w:val="1"/>
      <w:numFmt w:val="bullet"/>
      <w:lvlText w:val="●"/>
      <w:lvlJc w:val="left"/>
      <w:pPr>
        <w:ind w:left="4680" w:firstLine="4680"/>
      </w:pPr>
      <w:rPr>
        <w:rFonts w:ascii="Arial" w:eastAsia="Arial" w:hAnsi="Arial" w:cs="Arial"/>
        <w:vertAlign w:val="baseline"/>
      </w:rPr>
    </w:lvl>
    <w:lvl w:ilvl="7">
      <w:start w:val="1"/>
      <w:numFmt w:val="bullet"/>
      <w:lvlText w:val="o"/>
      <w:lvlJc w:val="left"/>
      <w:pPr>
        <w:ind w:left="5400" w:firstLine="5400"/>
      </w:pPr>
      <w:rPr>
        <w:rFonts w:ascii="Arial" w:eastAsia="Arial" w:hAnsi="Arial" w:cs="Arial"/>
        <w:vertAlign w:val="baseline"/>
      </w:rPr>
    </w:lvl>
    <w:lvl w:ilvl="8">
      <w:start w:val="1"/>
      <w:numFmt w:val="bullet"/>
      <w:lvlText w:val="▪"/>
      <w:lvlJc w:val="left"/>
      <w:pPr>
        <w:ind w:left="6120" w:firstLine="6120"/>
      </w:pPr>
      <w:rPr>
        <w:rFonts w:ascii="Arial" w:eastAsia="Arial" w:hAnsi="Arial" w:cs="Arial"/>
        <w:vertAlign w:val="baseline"/>
      </w:rPr>
    </w:lvl>
  </w:abstractNum>
  <w:abstractNum w:abstractNumId="17">
    <w:nsid w:val="57603BB5"/>
    <w:multiLevelType w:val="multilevel"/>
    <w:tmpl w:val="B1B887C0"/>
    <w:lvl w:ilvl="0">
      <w:start w:val="1"/>
      <w:numFmt w:val="bullet"/>
      <w:lvlText w:val="●"/>
      <w:lvlJc w:val="left"/>
      <w:pPr>
        <w:ind w:left="360" w:firstLine="360"/>
      </w:pPr>
      <w:rPr>
        <w:rFonts w:ascii="Arial" w:eastAsia="Arial" w:hAnsi="Arial" w:cs="Arial"/>
        <w:vertAlign w:val="baseline"/>
      </w:rPr>
    </w:lvl>
    <w:lvl w:ilvl="1">
      <w:start w:val="1"/>
      <w:numFmt w:val="bullet"/>
      <w:lvlText w:val="o"/>
      <w:lvlJc w:val="left"/>
      <w:pPr>
        <w:ind w:left="1080" w:firstLine="1080"/>
      </w:pPr>
      <w:rPr>
        <w:rFonts w:ascii="Arial" w:eastAsia="Arial" w:hAnsi="Arial" w:cs="Arial"/>
        <w:vertAlign w:val="baseline"/>
      </w:rPr>
    </w:lvl>
    <w:lvl w:ilvl="2">
      <w:start w:val="1"/>
      <w:numFmt w:val="bullet"/>
      <w:lvlText w:val="▪"/>
      <w:lvlJc w:val="left"/>
      <w:pPr>
        <w:ind w:left="1800" w:firstLine="1800"/>
      </w:pPr>
      <w:rPr>
        <w:rFonts w:ascii="Arial" w:eastAsia="Arial" w:hAnsi="Arial" w:cs="Arial"/>
        <w:vertAlign w:val="baseline"/>
      </w:rPr>
    </w:lvl>
    <w:lvl w:ilvl="3">
      <w:start w:val="1"/>
      <w:numFmt w:val="bullet"/>
      <w:lvlText w:val="●"/>
      <w:lvlJc w:val="left"/>
      <w:pPr>
        <w:ind w:left="2520" w:firstLine="2520"/>
      </w:pPr>
      <w:rPr>
        <w:rFonts w:ascii="Arial" w:eastAsia="Arial" w:hAnsi="Arial" w:cs="Arial"/>
        <w:vertAlign w:val="baseline"/>
      </w:rPr>
    </w:lvl>
    <w:lvl w:ilvl="4">
      <w:start w:val="1"/>
      <w:numFmt w:val="bullet"/>
      <w:lvlText w:val="o"/>
      <w:lvlJc w:val="left"/>
      <w:pPr>
        <w:ind w:left="3240" w:firstLine="3240"/>
      </w:pPr>
      <w:rPr>
        <w:rFonts w:ascii="Arial" w:eastAsia="Arial" w:hAnsi="Arial" w:cs="Arial"/>
        <w:vertAlign w:val="baseline"/>
      </w:rPr>
    </w:lvl>
    <w:lvl w:ilvl="5">
      <w:start w:val="1"/>
      <w:numFmt w:val="bullet"/>
      <w:lvlText w:val="▪"/>
      <w:lvlJc w:val="left"/>
      <w:pPr>
        <w:ind w:left="3960" w:firstLine="3960"/>
      </w:pPr>
      <w:rPr>
        <w:rFonts w:ascii="Arial" w:eastAsia="Arial" w:hAnsi="Arial" w:cs="Arial"/>
        <w:vertAlign w:val="baseline"/>
      </w:rPr>
    </w:lvl>
    <w:lvl w:ilvl="6">
      <w:start w:val="1"/>
      <w:numFmt w:val="bullet"/>
      <w:lvlText w:val="●"/>
      <w:lvlJc w:val="left"/>
      <w:pPr>
        <w:ind w:left="4680" w:firstLine="4680"/>
      </w:pPr>
      <w:rPr>
        <w:rFonts w:ascii="Arial" w:eastAsia="Arial" w:hAnsi="Arial" w:cs="Arial"/>
        <w:vertAlign w:val="baseline"/>
      </w:rPr>
    </w:lvl>
    <w:lvl w:ilvl="7">
      <w:start w:val="1"/>
      <w:numFmt w:val="bullet"/>
      <w:lvlText w:val="o"/>
      <w:lvlJc w:val="left"/>
      <w:pPr>
        <w:ind w:left="5400" w:firstLine="5400"/>
      </w:pPr>
      <w:rPr>
        <w:rFonts w:ascii="Arial" w:eastAsia="Arial" w:hAnsi="Arial" w:cs="Arial"/>
        <w:vertAlign w:val="baseline"/>
      </w:rPr>
    </w:lvl>
    <w:lvl w:ilvl="8">
      <w:start w:val="1"/>
      <w:numFmt w:val="bullet"/>
      <w:lvlText w:val="▪"/>
      <w:lvlJc w:val="left"/>
      <w:pPr>
        <w:ind w:left="6120" w:firstLine="6120"/>
      </w:pPr>
      <w:rPr>
        <w:rFonts w:ascii="Arial" w:eastAsia="Arial" w:hAnsi="Arial" w:cs="Arial"/>
        <w:vertAlign w:val="baseline"/>
      </w:rPr>
    </w:lvl>
  </w:abstractNum>
  <w:abstractNum w:abstractNumId="18">
    <w:nsid w:val="60957269"/>
    <w:multiLevelType w:val="hybridMultilevel"/>
    <w:tmpl w:val="FE48A5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313251A"/>
    <w:multiLevelType w:val="multilevel"/>
    <w:tmpl w:val="1B4EFCC2"/>
    <w:lvl w:ilvl="0">
      <w:start w:val="1"/>
      <w:numFmt w:val="bullet"/>
      <w:lvlText w:val="●"/>
      <w:lvlJc w:val="left"/>
      <w:pPr>
        <w:ind w:left="-180" w:firstLine="360"/>
      </w:pPr>
      <w:rPr>
        <w:rFonts w:ascii="Arial" w:eastAsia="Arial" w:hAnsi="Arial" w:cs="Arial"/>
        <w:vertAlign w:val="baseline"/>
      </w:rPr>
    </w:lvl>
    <w:lvl w:ilvl="1">
      <w:start w:val="1"/>
      <w:numFmt w:val="bullet"/>
      <w:lvlText w:val="o"/>
      <w:lvlJc w:val="left"/>
      <w:pPr>
        <w:ind w:left="450" w:firstLine="1080"/>
      </w:pPr>
      <w:rPr>
        <w:rFonts w:ascii="Arial" w:eastAsia="Arial" w:hAnsi="Arial" w:cs="Arial"/>
        <w:vertAlign w:val="baseline"/>
      </w:rPr>
    </w:lvl>
    <w:lvl w:ilvl="2">
      <w:start w:val="1"/>
      <w:numFmt w:val="bullet"/>
      <w:lvlText w:val="▪"/>
      <w:lvlJc w:val="left"/>
      <w:pPr>
        <w:ind w:left="1170" w:firstLine="1800"/>
      </w:pPr>
      <w:rPr>
        <w:rFonts w:ascii="Arial" w:eastAsia="Arial" w:hAnsi="Arial" w:cs="Arial"/>
        <w:vertAlign w:val="baseline"/>
      </w:rPr>
    </w:lvl>
    <w:lvl w:ilvl="3">
      <w:start w:val="1"/>
      <w:numFmt w:val="bullet"/>
      <w:lvlText w:val="●"/>
      <w:lvlJc w:val="left"/>
      <w:pPr>
        <w:ind w:left="1890" w:firstLine="2520"/>
      </w:pPr>
      <w:rPr>
        <w:rFonts w:ascii="Arial" w:eastAsia="Arial" w:hAnsi="Arial" w:cs="Arial"/>
        <w:vertAlign w:val="baseline"/>
      </w:rPr>
    </w:lvl>
    <w:lvl w:ilvl="4">
      <w:start w:val="1"/>
      <w:numFmt w:val="bullet"/>
      <w:lvlText w:val="o"/>
      <w:lvlJc w:val="left"/>
      <w:pPr>
        <w:ind w:left="2610" w:firstLine="3240"/>
      </w:pPr>
      <w:rPr>
        <w:rFonts w:ascii="Arial" w:eastAsia="Arial" w:hAnsi="Arial" w:cs="Arial"/>
        <w:vertAlign w:val="baseline"/>
      </w:rPr>
    </w:lvl>
    <w:lvl w:ilvl="5">
      <w:start w:val="1"/>
      <w:numFmt w:val="bullet"/>
      <w:lvlText w:val="▪"/>
      <w:lvlJc w:val="left"/>
      <w:pPr>
        <w:ind w:left="3330" w:firstLine="3960"/>
      </w:pPr>
      <w:rPr>
        <w:rFonts w:ascii="Arial" w:eastAsia="Arial" w:hAnsi="Arial" w:cs="Arial"/>
        <w:vertAlign w:val="baseline"/>
      </w:rPr>
    </w:lvl>
    <w:lvl w:ilvl="6">
      <w:start w:val="1"/>
      <w:numFmt w:val="bullet"/>
      <w:lvlText w:val="●"/>
      <w:lvlJc w:val="left"/>
      <w:pPr>
        <w:ind w:left="4050" w:firstLine="4680"/>
      </w:pPr>
      <w:rPr>
        <w:rFonts w:ascii="Arial" w:eastAsia="Arial" w:hAnsi="Arial" w:cs="Arial"/>
        <w:vertAlign w:val="baseline"/>
      </w:rPr>
    </w:lvl>
    <w:lvl w:ilvl="7">
      <w:start w:val="1"/>
      <w:numFmt w:val="bullet"/>
      <w:lvlText w:val="o"/>
      <w:lvlJc w:val="left"/>
      <w:pPr>
        <w:ind w:left="4770" w:firstLine="5400"/>
      </w:pPr>
      <w:rPr>
        <w:rFonts w:ascii="Arial" w:eastAsia="Arial" w:hAnsi="Arial" w:cs="Arial"/>
        <w:vertAlign w:val="baseline"/>
      </w:rPr>
    </w:lvl>
    <w:lvl w:ilvl="8">
      <w:start w:val="1"/>
      <w:numFmt w:val="bullet"/>
      <w:lvlText w:val="▪"/>
      <w:lvlJc w:val="left"/>
      <w:pPr>
        <w:ind w:left="5490" w:firstLine="6120"/>
      </w:pPr>
      <w:rPr>
        <w:rFonts w:ascii="Arial" w:eastAsia="Arial" w:hAnsi="Arial" w:cs="Arial"/>
        <w:vertAlign w:val="baseline"/>
      </w:rPr>
    </w:lvl>
  </w:abstractNum>
  <w:abstractNum w:abstractNumId="20">
    <w:nsid w:val="6E883870"/>
    <w:multiLevelType w:val="hybridMultilevel"/>
    <w:tmpl w:val="C3B21E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3E90A06"/>
    <w:multiLevelType w:val="hybridMultilevel"/>
    <w:tmpl w:val="1534A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123215"/>
    <w:multiLevelType w:val="hybridMultilevel"/>
    <w:tmpl w:val="08424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7887079"/>
    <w:multiLevelType w:val="hybridMultilevel"/>
    <w:tmpl w:val="5E9870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78106284"/>
    <w:multiLevelType w:val="hybridMultilevel"/>
    <w:tmpl w:val="38D6FA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BC763F1"/>
    <w:multiLevelType w:val="multilevel"/>
    <w:tmpl w:val="CF3A92FE"/>
    <w:lvl w:ilvl="0">
      <w:start w:val="1"/>
      <w:numFmt w:val="bullet"/>
      <w:lvlText w:val="●"/>
      <w:lvlJc w:val="left"/>
      <w:pPr>
        <w:ind w:left="360" w:firstLine="360"/>
      </w:pPr>
      <w:rPr>
        <w:rFonts w:ascii="Arial" w:eastAsia="Arial" w:hAnsi="Arial" w:cs="Arial"/>
        <w:vertAlign w:val="baseline"/>
      </w:rPr>
    </w:lvl>
    <w:lvl w:ilvl="1">
      <w:start w:val="1"/>
      <w:numFmt w:val="bullet"/>
      <w:lvlText w:val="o"/>
      <w:lvlJc w:val="left"/>
      <w:pPr>
        <w:ind w:left="1080" w:firstLine="1080"/>
      </w:pPr>
      <w:rPr>
        <w:rFonts w:ascii="Arial" w:eastAsia="Arial" w:hAnsi="Arial" w:cs="Arial"/>
        <w:vertAlign w:val="baseline"/>
      </w:rPr>
    </w:lvl>
    <w:lvl w:ilvl="2">
      <w:start w:val="1"/>
      <w:numFmt w:val="bullet"/>
      <w:lvlText w:val="▪"/>
      <w:lvlJc w:val="left"/>
      <w:pPr>
        <w:ind w:left="1800" w:firstLine="1800"/>
      </w:pPr>
      <w:rPr>
        <w:rFonts w:ascii="Arial" w:eastAsia="Arial" w:hAnsi="Arial" w:cs="Arial"/>
        <w:vertAlign w:val="baseline"/>
      </w:rPr>
    </w:lvl>
    <w:lvl w:ilvl="3">
      <w:start w:val="1"/>
      <w:numFmt w:val="bullet"/>
      <w:lvlText w:val="●"/>
      <w:lvlJc w:val="left"/>
      <w:pPr>
        <w:ind w:left="2520" w:firstLine="2520"/>
      </w:pPr>
      <w:rPr>
        <w:rFonts w:ascii="Arial" w:eastAsia="Arial" w:hAnsi="Arial" w:cs="Arial"/>
        <w:vertAlign w:val="baseline"/>
      </w:rPr>
    </w:lvl>
    <w:lvl w:ilvl="4">
      <w:start w:val="1"/>
      <w:numFmt w:val="bullet"/>
      <w:lvlText w:val="o"/>
      <w:lvlJc w:val="left"/>
      <w:pPr>
        <w:ind w:left="3240" w:firstLine="3240"/>
      </w:pPr>
      <w:rPr>
        <w:rFonts w:ascii="Arial" w:eastAsia="Arial" w:hAnsi="Arial" w:cs="Arial"/>
        <w:vertAlign w:val="baseline"/>
      </w:rPr>
    </w:lvl>
    <w:lvl w:ilvl="5">
      <w:start w:val="1"/>
      <w:numFmt w:val="bullet"/>
      <w:lvlText w:val="▪"/>
      <w:lvlJc w:val="left"/>
      <w:pPr>
        <w:ind w:left="3960" w:firstLine="3960"/>
      </w:pPr>
      <w:rPr>
        <w:rFonts w:ascii="Arial" w:eastAsia="Arial" w:hAnsi="Arial" w:cs="Arial"/>
        <w:vertAlign w:val="baseline"/>
      </w:rPr>
    </w:lvl>
    <w:lvl w:ilvl="6">
      <w:start w:val="1"/>
      <w:numFmt w:val="bullet"/>
      <w:lvlText w:val="●"/>
      <w:lvlJc w:val="left"/>
      <w:pPr>
        <w:ind w:left="4680" w:firstLine="4680"/>
      </w:pPr>
      <w:rPr>
        <w:rFonts w:ascii="Arial" w:eastAsia="Arial" w:hAnsi="Arial" w:cs="Arial"/>
        <w:vertAlign w:val="baseline"/>
      </w:rPr>
    </w:lvl>
    <w:lvl w:ilvl="7">
      <w:start w:val="1"/>
      <w:numFmt w:val="bullet"/>
      <w:lvlText w:val="o"/>
      <w:lvlJc w:val="left"/>
      <w:pPr>
        <w:ind w:left="5400" w:firstLine="5400"/>
      </w:pPr>
      <w:rPr>
        <w:rFonts w:ascii="Arial" w:eastAsia="Arial" w:hAnsi="Arial" w:cs="Arial"/>
        <w:vertAlign w:val="baseline"/>
      </w:rPr>
    </w:lvl>
    <w:lvl w:ilvl="8">
      <w:start w:val="1"/>
      <w:numFmt w:val="bullet"/>
      <w:lvlText w:val="▪"/>
      <w:lvlJc w:val="left"/>
      <w:pPr>
        <w:ind w:left="6120" w:firstLine="6120"/>
      </w:pPr>
      <w:rPr>
        <w:rFonts w:ascii="Arial" w:eastAsia="Arial" w:hAnsi="Arial" w:cs="Arial"/>
        <w:vertAlign w:val="baseline"/>
      </w:rPr>
    </w:lvl>
  </w:abstractNum>
  <w:abstractNum w:abstractNumId="26">
    <w:nsid w:val="7C9F210B"/>
    <w:multiLevelType w:val="hybridMultilevel"/>
    <w:tmpl w:val="AAA656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7"/>
  </w:num>
  <w:num w:numId="3">
    <w:abstractNumId w:val="17"/>
  </w:num>
  <w:num w:numId="4">
    <w:abstractNumId w:val="5"/>
  </w:num>
  <w:num w:numId="5">
    <w:abstractNumId w:val="16"/>
  </w:num>
  <w:num w:numId="6">
    <w:abstractNumId w:val="1"/>
  </w:num>
  <w:num w:numId="7">
    <w:abstractNumId w:val="25"/>
  </w:num>
  <w:num w:numId="8">
    <w:abstractNumId w:val="0"/>
  </w:num>
  <w:num w:numId="9">
    <w:abstractNumId w:val="12"/>
  </w:num>
  <w:num w:numId="10">
    <w:abstractNumId w:val="23"/>
  </w:num>
  <w:num w:numId="11">
    <w:abstractNumId w:val="20"/>
  </w:num>
  <w:num w:numId="12">
    <w:abstractNumId w:val="3"/>
  </w:num>
  <w:num w:numId="13">
    <w:abstractNumId w:val="15"/>
  </w:num>
  <w:num w:numId="14">
    <w:abstractNumId w:val="2"/>
  </w:num>
  <w:num w:numId="15">
    <w:abstractNumId w:val="24"/>
  </w:num>
  <w:num w:numId="16">
    <w:abstractNumId w:val="14"/>
  </w:num>
  <w:num w:numId="17">
    <w:abstractNumId w:val="10"/>
  </w:num>
  <w:num w:numId="18">
    <w:abstractNumId w:val="6"/>
  </w:num>
  <w:num w:numId="19">
    <w:abstractNumId w:val="13"/>
  </w:num>
  <w:num w:numId="20">
    <w:abstractNumId w:val="9"/>
  </w:num>
  <w:num w:numId="21">
    <w:abstractNumId w:val="18"/>
  </w:num>
  <w:num w:numId="22">
    <w:abstractNumId w:val="4"/>
  </w:num>
  <w:num w:numId="23">
    <w:abstractNumId w:val="11"/>
  </w:num>
  <w:num w:numId="24">
    <w:abstractNumId w:val="8"/>
  </w:num>
  <w:num w:numId="25">
    <w:abstractNumId w:val="22"/>
  </w:num>
  <w:num w:numId="26">
    <w:abstractNumId w:val="21"/>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5"/>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0D8"/>
    <w:rsid w:val="00014A8D"/>
    <w:rsid w:val="00046745"/>
    <w:rsid w:val="00052B0C"/>
    <w:rsid w:val="000941AA"/>
    <w:rsid w:val="000B2381"/>
    <w:rsid w:val="000E19E5"/>
    <w:rsid w:val="00146A49"/>
    <w:rsid w:val="001F7E26"/>
    <w:rsid w:val="002000D8"/>
    <w:rsid w:val="0023630D"/>
    <w:rsid w:val="00245DCE"/>
    <w:rsid w:val="00265D33"/>
    <w:rsid w:val="002755D9"/>
    <w:rsid w:val="0028532A"/>
    <w:rsid w:val="00285556"/>
    <w:rsid w:val="002A125E"/>
    <w:rsid w:val="002B7238"/>
    <w:rsid w:val="002C253A"/>
    <w:rsid w:val="00305DB1"/>
    <w:rsid w:val="0030732A"/>
    <w:rsid w:val="0032705F"/>
    <w:rsid w:val="003424AD"/>
    <w:rsid w:val="003506C7"/>
    <w:rsid w:val="00385362"/>
    <w:rsid w:val="0039024B"/>
    <w:rsid w:val="003A55BF"/>
    <w:rsid w:val="003B2289"/>
    <w:rsid w:val="003C3E50"/>
    <w:rsid w:val="003C4FD0"/>
    <w:rsid w:val="003C71A6"/>
    <w:rsid w:val="003F47C5"/>
    <w:rsid w:val="003F5DD6"/>
    <w:rsid w:val="003F5F17"/>
    <w:rsid w:val="0041227F"/>
    <w:rsid w:val="00443D96"/>
    <w:rsid w:val="00457290"/>
    <w:rsid w:val="00470C44"/>
    <w:rsid w:val="00483E5F"/>
    <w:rsid w:val="004B006D"/>
    <w:rsid w:val="004C291F"/>
    <w:rsid w:val="004D25AF"/>
    <w:rsid w:val="004E4332"/>
    <w:rsid w:val="004F42C8"/>
    <w:rsid w:val="004F613E"/>
    <w:rsid w:val="0052615C"/>
    <w:rsid w:val="005843F5"/>
    <w:rsid w:val="005D4536"/>
    <w:rsid w:val="005E7FD1"/>
    <w:rsid w:val="005F0C4F"/>
    <w:rsid w:val="005F4D3F"/>
    <w:rsid w:val="00611DF3"/>
    <w:rsid w:val="00624F18"/>
    <w:rsid w:val="00663CF2"/>
    <w:rsid w:val="006852C6"/>
    <w:rsid w:val="00691467"/>
    <w:rsid w:val="006A37BF"/>
    <w:rsid w:val="006A674D"/>
    <w:rsid w:val="006C2FD6"/>
    <w:rsid w:val="00711461"/>
    <w:rsid w:val="00717DBF"/>
    <w:rsid w:val="0075449C"/>
    <w:rsid w:val="00774E0C"/>
    <w:rsid w:val="00795342"/>
    <w:rsid w:val="007957F8"/>
    <w:rsid w:val="0079587E"/>
    <w:rsid w:val="007D5B43"/>
    <w:rsid w:val="00803571"/>
    <w:rsid w:val="008100E8"/>
    <w:rsid w:val="0082726D"/>
    <w:rsid w:val="008438BE"/>
    <w:rsid w:val="00883646"/>
    <w:rsid w:val="008962E4"/>
    <w:rsid w:val="008D47BA"/>
    <w:rsid w:val="008E7683"/>
    <w:rsid w:val="008F1C6C"/>
    <w:rsid w:val="008F6EA3"/>
    <w:rsid w:val="008F7F39"/>
    <w:rsid w:val="00986990"/>
    <w:rsid w:val="009E5140"/>
    <w:rsid w:val="00A272B9"/>
    <w:rsid w:val="00A32332"/>
    <w:rsid w:val="00A6104C"/>
    <w:rsid w:val="00A70BC3"/>
    <w:rsid w:val="00AA0F4F"/>
    <w:rsid w:val="00AB3033"/>
    <w:rsid w:val="00AC5FEB"/>
    <w:rsid w:val="00AE1B87"/>
    <w:rsid w:val="00AF7294"/>
    <w:rsid w:val="00B04189"/>
    <w:rsid w:val="00B43B0C"/>
    <w:rsid w:val="00BA73C3"/>
    <w:rsid w:val="00BD197A"/>
    <w:rsid w:val="00BD46D4"/>
    <w:rsid w:val="00BE0805"/>
    <w:rsid w:val="00BF48B8"/>
    <w:rsid w:val="00C00FD4"/>
    <w:rsid w:val="00C01C3B"/>
    <w:rsid w:val="00C278BC"/>
    <w:rsid w:val="00C30940"/>
    <w:rsid w:val="00C559DE"/>
    <w:rsid w:val="00CC0536"/>
    <w:rsid w:val="00CD0B67"/>
    <w:rsid w:val="00D256AD"/>
    <w:rsid w:val="00D8642C"/>
    <w:rsid w:val="00DA4000"/>
    <w:rsid w:val="00DC02BE"/>
    <w:rsid w:val="00DC3A40"/>
    <w:rsid w:val="00DD0B8F"/>
    <w:rsid w:val="00DD155B"/>
    <w:rsid w:val="00DD2A5A"/>
    <w:rsid w:val="00DE1AC2"/>
    <w:rsid w:val="00E43218"/>
    <w:rsid w:val="00E76CD4"/>
    <w:rsid w:val="00E830C9"/>
    <w:rsid w:val="00E900A1"/>
    <w:rsid w:val="00E955CF"/>
    <w:rsid w:val="00EA5CB2"/>
    <w:rsid w:val="00ED367E"/>
    <w:rsid w:val="00EF61FC"/>
    <w:rsid w:val="00F103C7"/>
    <w:rsid w:val="00F4531C"/>
    <w:rsid w:val="00F54334"/>
    <w:rsid w:val="00F6247C"/>
    <w:rsid w:val="00F71764"/>
    <w:rsid w:val="00F926C9"/>
    <w:rsid w:val="00FB4E16"/>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4A3F2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color w:val="000000"/>
      <w:sz w:val="24"/>
      <w:szCs w:val="24"/>
    </w:rPr>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Pr>
      <w:color w:val="000000"/>
      <w:sz w:val="24"/>
      <w:szCs w:val="24"/>
    </w:rPr>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C559DE"/>
    <w:pPr>
      <w:tabs>
        <w:tab w:val="center" w:pos="4320"/>
        <w:tab w:val="right" w:pos="8640"/>
      </w:tabs>
    </w:pPr>
  </w:style>
  <w:style w:type="character" w:customStyle="1" w:styleId="HeaderChar">
    <w:name w:val="Header Char"/>
    <w:link w:val="Header"/>
    <w:uiPriority w:val="99"/>
    <w:rsid w:val="00C559DE"/>
    <w:rPr>
      <w:color w:val="000000"/>
      <w:sz w:val="24"/>
      <w:szCs w:val="24"/>
    </w:rPr>
  </w:style>
  <w:style w:type="paragraph" w:styleId="Footer">
    <w:name w:val="footer"/>
    <w:basedOn w:val="Normal"/>
    <w:link w:val="FooterChar"/>
    <w:uiPriority w:val="99"/>
    <w:unhideWhenUsed/>
    <w:rsid w:val="00C559DE"/>
    <w:pPr>
      <w:tabs>
        <w:tab w:val="center" w:pos="4320"/>
        <w:tab w:val="right" w:pos="8640"/>
      </w:tabs>
    </w:pPr>
  </w:style>
  <w:style w:type="character" w:customStyle="1" w:styleId="FooterChar">
    <w:name w:val="Footer Char"/>
    <w:link w:val="Footer"/>
    <w:uiPriority w:val="99"/>
    <w:rsid w:val="00C559DE"/>
    <w:rPr>
      <w:color w:val="000000"/>
      <w:sz w:val="24"/>
      <w:szCs w:val="24"/>
    </w:rPr>
  </w:style>
  <w:style w:type="character" w:styleId="Hyperlink">
    <w:name w:val="Hyperlink"/>
    <w:rsid w:val="00883646"/>
    <w:rPr>
      <w:color w:val="0000FF"/>
      <w:u w:val="single"/>
    </w:rPr>
  </w:style>
  <w:style w:type="table" w:styleId="TableGrid">
    <w:name w:val="Table Grid"/>
    <w:basedOn w:val="TableNormal"/>
    <w:rsid w:val="00CC05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semiHidden/>
    <w:unhideWhenUsed/>
    <w:rsid w:val="00CC0536"/>
    <w:rPr>
      <w:color w:val="800080"/>
      <w:u w:val="single"/>
    </w:rPr>
  </w:style>
  <w:style w:type="paragraph" w:styleId="ListParagraph">
    <w:name w:val="List Paragraph"/>
    <w:basedOn w:val="Normal"/>
    <w:uiPriority w:val="34"/>
    <w:qFormat/>
    <w:rsid w:val="004D25AF"/>
    <w:pPr>
      <w:ind w:left="720"/>
      <w:contextualSpacing/>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966836">
      <w:bodyDiv w:val="1"/>
      <w:marLeft w:val="0"/>
      <w:marRight w:val="0"/>
      <w:marTop w:val="0"/>
      <w:marBottom w:val="0"/>
      <w:divBdr>
        <w:top w:val="none" w:sz="0" w:space="0" w:color="auto"/>
        <w:left w:val="none" w:sz="0" w:space="0" w:color="auto"/>
        <w:bottom w:val="none" w:sz="0" w:space="0" w:color="auto"/>
        <w:right w:val="none" w:sz="0" w:space="0" w:color="auto"/>
      </w:divBdr>
    </w:div>
    <w:div w:id="116215727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ppsgrade4.weebly.com/teaching-resources2.html" TargetMode="External"/><Relationship Id="rId8" Type="http://schemas.openxmlformats.org/officeDocument/2006/relationships/hyperlink" Target="https://www.storiaschool.com/"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1223</Words>
  <Characters>6972</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Plymouth Public Schools</Company>
  <LinksUpToDate>false</LinksUpToDate>
  <CharactersWithSpaces>8179</CharactersWithSpaces>
  <SharedDoc>false</SharedDoc>
  <HLinks>
    <vt:vector size="54" baseType="variant">
      <vt:variant>
        <vt:i4>5111882</vt:i4>
      </vt:variant>
      <vt:variant>
        <vt:i4>24</vt:i4>
      </vt:variant>
      <vt:variant>
        <vt:i4>0</vt:i4>
      </vt:variant>
      <vt:variant>
        <vt:i4>5</vt:i4>
      </vt:variant>
      <vt:variant>
        <vt:lpwstr>http://www.ppsliteracycoachconnect.com/teaching-speaking-and-listening-including-pvlegs.html</vt:lpwstr>
      </vt:variant>
      <vt:variant>
        <vt:lpwstr/>
      </vt:variant>
      <vt:variant>
        <vt:i4>5767195</vt:i4>
      </vt:variant>
      <vt:variant>
        <vt:i4>21</vt:i4>
      </vt:variant>
      <vt:variant>
        <vt:i4>0</vt:i4>
      </vt:variant>
      <vt:variant>
        <vt:i4>5</vt:i4>
      </vt:variant>
      <vt:variant>
        <vt:lpwstr>http://ppsgrade4.weebly.com/assessment8.html</vt:lpwstr>
      </vt:variant>
      <vt:variant>
        <vt:lpwstr/>
      </vt:variant>
      <vt:variant>
        <vt:i4>5111833</vt:i4>
      </vt:variant>
      <vt:variant>
        <vt:i4>18</vt:i4>
      </vt:variant>
      <vt:variant>
        <vt:i4>0</vt:i4>
      </vt:variant>
      <vt:variant>
        <vt:i4>5</vt:i4>
      </vt:variant>
      <vt:variant>
        <vt:lpwstr>http://www.heinemann.com</vt:lpwstr>
      </vt:variant>
      <vt:variant>
        <vt:lpwstr/>
      </vt:variant>
      <vt:variant>
        <vt:i4>4456537</vt:i4>
      </vt:variant>
      <vt:variant>
        <vt:i4>15</vt:i4>
      </vt:variant>
      <vt:variant>
        <vt:i4>0</vt:i4>
      </vt:variant>
      <vt:variant>
        <vt:i4>5</vt:i4>
      </vt:variant>
      <vt:variant>
        <vt:lpwstr>http://www.storiaschool.com/</vt:lpwstr>
      </vt:variant>
      <vt:variant>
        <vt:lpwstr/>
      </vt:variant>
      <vt:variant>
        <vt:i4>5111862</vt:i4>
      </vt:variant>
      <vt:variant>
        <vt:i4>12</vt:i4>
      </vt:variant>
      <vt:variant>
        <vt:i4>0</vt:i4>
      </vt:variant>
      <vt:variant>
        <vt:i4>5</vt:i4>
      </vt:variant>
      <vt:variant>
        <vt:lpwstr>http://www.heinemann.com/</vt:lpwstr>
      </vt:variant>
      <vt:variant>
        <vt:lpwstr/>
      </vt:variant>
      <vt:variant>
        <vt:i4>5111862</vt:i4>
      </vt:variant>
      <vt:variant>
        <vt:i4>9</vt:i4>
      </vt:variant>
      <vt:variant>
        <vt:i4>0</vt:i4>
      </vt:variant>
      <vt:variant>
        <vt:i4>5</vt:i4>
      </vt:variant>
      <vt:variant>
        <vt:lpwstr>http://www.heinemann.com/</vt:lpwstr>
      </vt:variant>
      <vt:variant>
        <vt:lpwstr/>
      </vt:variant>
      <vt:variant>
        <vt:i4>5111833</vt:i4>
      </vt:variant>
      <vt:variant>
        <vt:i4>6</vt:i4>
      </vt:variant>
      <vt:variant>
        <vt:i4>0</vt:i4>
      </vt:variant>
      <vt:variant>
        <vt:i4>5</vt:i4>
      </vt:variant>
      <vt:variant>
        <vt:lpwstr>http://www.heinemann.com</vt:lpwstr>
      </vt:variant>
      <vt:variant>
        <vt:lpwstr/>
      </vt:variant>
      <vt:variant>
        <vt:i4>4194384</vt:i4>
      </vt:variant>
      <vt:variant>
        <vt:i4>3</vt:i4>
      </vt:variant>
      <vt:variant>
        <vt:i4>0</vt:i4>
      </vt:variant>
      <vt:variant>
        <vt:i4>5</vt:i4>
      </vt:variant>
      <vt:variant>
        <vt:lpwstr>http://ppsgrade4.weebly.com/teaching-resources2.html</vt:lpwstr>
      </vt:variant>
      <vt:variant>
        <vt:lpwstr/>
      </vt:variant>
      <vt:variant>
        <vt:i4>5111919</vt:i4>
      </vt:variant>
      <vt:variant>
        <vt:i4>0</vt:i4>
      </vt:variant>
      <vt:variant>
        <vt:i4>0</vt:i4>
      </vt:variant>
      <vt:variant>
        <vt:i4>5</vt:i4>
      </vt:variant>
      <vt:variant>
        <vt:lpwstr>http://heinemann.com/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LaCroix-White</dc:creator>
  <cp:keywords/>
  <cp:lastModifiedBy>Natalie Lacroix-White</cp:lastModifiedBy>
  <cp:revision>4</cp:revision>
  <cp:lastPrinted>2015-09-21T16:52:00Z</cp:lastPrinted>
  <dcterms:created xsi:type="dcterms:W3CDTF">2017-05-25T23:54:00Z</dcterms:created>
  <dcterms:modified xsi:type="dcterms:W3CDTF">2017-05-30T01:54:00Z</dcterms:modified>
</cp:coreProperties>
</file>