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85BD6" w14:textId="77777777" w:rsidR="00AA4CE4" w:rsidRPr="00871017" w:rsidRDefault="00AA4CE4">
      <w:pPr>
        <w:rPr>
          <w:rFonts w:ascii="Comic Sans MS" w:hAnsi="Comic Sans MS"/>
          <w:sz w:val="18"/>
          <w:szCs w:val="18"/>
        </w:rPr>
      </w:pPr>
    </w:p>
    <w:tbl>
      <w:tblPr>
        <w:tblW w:w="99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722"/>
      </w:tblGrid>
      <w:tr w:rsidR="00A14EB3" w:rsidRPr="00871017" w14:paraId="5EDC917C" w14:textId="77777777" w:rsidTr="005C4F55">
        <w:tc>
          <w:tcPr>
            <w:tcW w:w="9990" w:type="dxa"/>
            <w:gridSpan w:val="2"/>
            <w:shd w:val="clear" w:color="auto" w:fill="339966"/>
          </w:tcPr>
          <w:p w14:paraId="3B780FA3" w14:textId="77777777" w:rsidR="00AA4CE4" w:rsidRPr="00FF4E5A" w:rsidRDefault="00BA4F6A" w:rsidP="0082248D">
            <w:pPr>
              <w:jc w:val="center"/>
              <w:rPr>
                <w:rFonts w:ascii="Comic Sans MS" w:hAnsi="Comic Sans MS"/>
                <w:b/>
                <w:sz w:val="22"/>
                <w:szCs w:val="22"/>
              </w:rPr>
            </w:pPr>
            <w:r>
              <w:rPr>
                <w:rFonts w:ascii="Comic Sans MS" w:hAnsi="Comic Sans MS"/>
                <w:b/>
                <w:sz w:val="22"/>
                <w:szCs w:val="22"/>
              </w:rPr>
              <w:t>Grade 5</w:t>
            </w:r>
          </w:p>
          <w:p w14:paraId="07FCB377" w14:textId="77777777" w:rsidR="00A14EB3" w:rsidRPr="00FF4E5A" w:rsidRDefault="00DE6A3B" w:rsidP="0082248D">
            <w:pPr>
              <w:jc w:val="center"/>
              <w:rPr>
                <w:rFonts w:ascii="Comic Sans MS" w:hAnsi="Comic Sans MS"/>
                <w:b/>
                <w:sz w:val="22"/>
                <w:szCs w:val="22"/>
              </w:rPr>
            </w:pPr>
            <w:r w:rsidRPr="00FF4E5A">
              <w:rPr>
                <w:rFonts w:ascii="Comic Sans MS" w:hAnsi="Comic Sans MS"/>
                <w:b/>
                <w:sz w:val="22"/>
                <w:szCs w:val="22"/>
              </w:rPr>
              <w:t>Unit Overview</w:t>
            </w:r>
          </w:p>
          <w:p w14:paraId="047D8824" w14:textId="52B2327E" w:rsidR="00A14EB3" w:rsidRPr="00871017" w:rsidRDefault="00611A49" w:rsidP="00BA4F6A">
            <w:pPr>
              <w:jc w:val="center"/>
              <w:rPr>
                <w:rFonts w:ascii="Comic Sans MS" w:hAnsi="Comic Sans MS"/>
                <w:i/>
                <w:sz w:val="18"/>
                <w:szCs w:val="18"/>
              </w:rPr>
            </w:pPr>
            <w:r>
              <w:rPr>
                <w:rFonts w:ascii="Comic Sans MS" w:hAnsi="Comic Sans MS"/>
                <w:b/>
                <w:i/>
                <w:sz w:val="22"/>
                <w:szCs w:val="22"/>
              </w:rPr>
              <w:t>Learning Through Reading: Westward Expansion</w:t>
            </w:r>
          </w:p>
        </w:tc>
      </w:tr>
      <w:tr w:rsidR="00A14EB3" w:rsidRPr="00871017" w14:paraId="519D3969" w14:textId="77777777" w:rsidTr="005C4F55">
        <w:tc>
          <w:tcPr>
            <w:tcW w:w="2268" w:type="dxa"/>
            <w:shd w:val="clear" w:color="auto" w:fill="auto"/>
          </w:tcPr>
          <w:p w14:paraId="4EC63C08" w14:textId="77777777" w:rsidR="00A14EB3" w:rsidRPr="00871017" w:rsidRDefault="00DE6A3B">
            <w:pPr>
              <w:rPr>
                <w:rFonts w:ascii="Comic Sans MS" w:hAnsi="Comic Sans MS"/>
                <w:b/>
                <w:sz w:val="22"/>
                <w:szCs w:val="22"/>
              </w:rPr>
            </w:pPr>
            <w:r w:rsidRPr="00871017">
              <w:rPr>
                <w:rFonts w:ascii="Comic Sans MS" w:hAnsi="Comic Sans MS"/>
                <w:b/>
                <w:sz w:val="22"/>
                <w:szCs w:val="22"/>
              </w:rPr>
              <w:t>Focus Teaching Points</w:t>
            </w:r>
          </w:p>
        </w:tc>
        <w:tc>
          <w:tcPr>
            <w:tcW w:w="7722" w:type="dxa"/>
            <w:shd w:val="clear" w:color="auto" w:fill="auto"/>
          </w:tcPr>
          <w:p w14:paraId="596CCCD5" w14:textId="77777777" w:rsidR="00564B32" w:rsidRDefault="005B7B98" w:rsidP="00C906EA">
            <w:pPr>
              <w:pStyle w:val="MediumGrid1-Accent21"/>
              <w:numPr>
                <w:ilvl w:val="0"/>
                <w:numId w:val="2"/>
              </w:numPr>
              <w:rPr>
                <w:rFonts w:ascii="Comic Sans MS" w:hAnsi="Comic Sans MS"/>
                <w:sz w:val="18"/>
                <w:szCs w:val="18"/>
              </w:rPr>
            </w:pPr>
            <w:r>
              <w:rPr>
                <w:rFonts w:ascii="Comic Sans MS" w:hAnsi="Comic Sans MS"/>
                <w:sz w:val="18"/>
                <w:szCs w:val="18"/>
              </w:rPr>
              <w:t>Reading with focused expectations by considering how the information is presented</w:t>
            </w:r>
          </w:p>
          <w:p w14:paraId="5C59F61E" w14:textId="77777777" w:rsidR="005B7B98" w:rsidRDefault="005B7B98" w:rsidP="00C906EA">
            <w:pPr>
              <w:pStyle w:val="MediumGrid1-Accent21"/>
              <w:numPr>
                <w:ilvl w:val="0"/>
                <w:numId w:val="2"/>
              </w:numPr>
              <w:rPr>
                <w:rFonts w:ascii="Comic Sans MS" w:hAnsi="Comic Sans MS"/>
                <w:sz w:val="18"/>
                <w:szCs w:val="18"/>
              </w:rPr>
            </w:pPr>
            <w:r>
              <w:rPr>
                <w:rFonts w:ascii="Comic Sans MS" w:hAnsi="Comic Sans MS"/>
                <w:sz w:val="18"/>
                <w:szCs w:val="18"/>
              </w:rPr>
              <w:t>Paying attention to main ideas and how those ideas are developed</w:t>
            </w:r>
          </w:p>
          <w:p w14:paraId="7E07DCD3" w14:textId="77777777" w:rsidR="005B7B98" w:rsidRDefault="005B7B98" w:rsidP="00C906EA">
            <w:pPr>
              <w:pStyle w:val="MediumGrid1-Accent21"/>
              <w:numPr>
                <w:ilvl w:val="0"/>
                <w:numId w:val="2"/>
              </w:numPr>
              <w:rPr>
                <w:rFonts w:ascii="Comic Sans MS" w:hAnsi="Comic Sans MS"/>
                <w:sz w:val="18"/>
                <w:szCs w:val="18"/>
              </w:rPr>
            </w:pPr>
            <w:r>
              <w:rPr>
                <w:rFonts w:ascii="Comic Sans MS" w:hAnsi="Comic Sans MS"/>
                <w:sz w:val="18"/>
                <w:szCs w:val="18"/>
              </w:rPr>
              <w:t>Using text structure to identify the most important ideas in a text</w:t>
            </w:r>
          </w:p>
          <w:p w14:paraId="23FDB548" w14:textId="77777777" w:rsidR="005B7B98" w:rsidRDefault="005B7B98" w:rsidP="00C906EA">
            <w:pPr>
              <w:pStyle w:val="MediumGrid1-Accent21"/>
              <w:numPr>
                <w:ilvl w:val="0"/>
                <w:numId w:val="2"/>
              </w:numPr>
              <w:rPr>
                <w:rFonts w:ascii="Comic Sans MS" w:hAnsi="Comic Sans MS"/>
                <w:sz w:val="18"/>
                <w:szCs w:val="18"/>
              </w:rPr>
            </w:pPr>
            <w:r>
              <w:rPr>
                <w:rFonts w:ascii="Comic Sans MS" w:hAnsi="Comic Sans MS"/>
                <w:sz w:val="18"/>
                <w:szCs w:val="18"/>
              </w:rPr>
              <w:t xml:space="preserve">Considering the main idea of one </w:t>
            </w:r>
            <w:r>
              <w:rPr>
                <w:rFonts w:ascii="Comic Sans MS" w:hAnsi="Comic Sans MS"/>
                <w:i/>
                <w:sz w:val="18"/>
                <w:szCs w:val="18"/>
              </w:rPr>
              <w:t xml:space="preserve">part </w:t>
            </w:r>
            <w:r>
              <w:rPr>
                <w:rFonts w:ascii="Comic Sans MS" w:hAnsi="Comic Sans MS"/>
                <w:sz w:val="18"/>
                <w:szCs w:val="18"/>
              </w:rPr>
              <w:t>of a text and thinking about how that fits with other parts of the text</w:t>
            </w:r>
          </w:p>
          <w:p w14:paraId="6638A59B" w14:textId="77777777" w:rsidR="005B7B98" w:rsidRDefault="005B7B98" w:rsidP="00C906EA">
            <w:pPr>
              <w:pStyle w:val="MediumGrid1-Accent21"/>
              <w:numPr>
                <w:ilvl w:val="0"/>
                <w:numId w:val="2"/>
              </w:numPr>
              <w:rPr>
                <w:rFonts w:ascii="Comic Sans MS" w:hAnsi="Comic Sans MS"/>
                <w:sz w:val="18"/>
                <w:szCs w:val="18"/>
              </w:rPr>
            </w:pPr>
            <w:r>
              <w:rPr>
                <w:rFonts w:ascii="Comic Sans MS" w:hAnsi="Comic Sans MS"/>
                <w:sz w:val="18"/>
                <w:szCs w:val="18"/>
              </w:rPr>
              <w:t>Using the structure of one part of a text to figure out how it fits with the larger ideas of the text</w:t>
            </w:r>
          </w:p>
          <w:p w14:paraId="05A0843E" w14:textId="77777777" w:rsidR="005B7B98" w:rsidRDefault="005B7B98" w:rsidP="00C906EA">
            <w:pPr>
              <w:pStyle w:val="MediumGrid1-Accent21"/>
              <w:numPr>
                <w:ilvl w:val="0"/>
                <w:numId w:val="2"/>
              </w:numPr>
              <w:rPr>
                <w:rFonts w:ascii="Comic Sans MS" w:hAnsi="Comic Sans MS"/>
                <w:sz w:val="18"/>
                <w:szCs w:val="18"/>
              </w:rPr>
            </w:pPr>
            <w:r>
              <w:rPr>
                <w:rFonts w:ascii="Comic Sans MS" w:hAnsi="Comic Sans MS"/>
                <w:sz w:val="18"/>
                <w:szCs w:val="18"/>
              </w:rPr>
              <w:t>Making a plan for what to read to support research</w:t>
            </w:r>
          </w:p>
          <w:p w14:paraId="1DC3E0FA" w14:textId="77777777" w:rsidR="005B7B98" w:rsidRDefault="005B7B98" w:rsidP="00C906EA">
            <w:pPr>
              <w:pStyle w:val="MediumGrid1-Accent21"/>
              <w:numPr>
                <w:ilvl w:val="0"/>
                <w:numId w:val="2"/>
              </w:numPr>
              <w:rPr>
                <w:rFonts w:ascii="Comic Sans MS" w:hAnsi="Comic Sans MS"/>
                <w:sz w:val="18"/>
                <w:szCs w:val="18"/>
              </w:rPr>
            </w:pPr>
            <w:r>
              <w:rPr>
                <w:rFonts w:ascii="Comic Sans MS" w:hAnsi="Comic Sans MS"/>
                <w:sz w:val="18"/>
                <w:szCs w:val="18"/>
              </w:rPr>
              <w:t>Jotting notes quickly, in your own words, to track what is important</w:t>
            </w:r>
          </w:p>
          <w:p w14:paraId="0BFCFD29" w14:textId="77777777" w:rsidR="005B7B98" w:rsidRDefault="005B7B98" w:rsidP="00C906EA">
            <w:pPr>
              <w:pStyle w:val="MediumGrid1-Accent21"/>
              <w:numPr>
                <w:ilvl w:val="0"/>
                <w:numId w:val="2"/>
              </w:numPr>
              <w:rPr>
                <w:rFonts w:ascii="Comic Sans MS" w:hAnsi="Comic Sans MS"/>
                <w:sz w:val="18"/>
                <w:szCs w:val="18"/>
              </w:rPr>
            </w:pPr>
            <w:r>
              <w:rPr>
                <w:rFonts w:ascii="Comic Sans MS" w:hAnsi="Comic Sans MS"/>
                <w:sz w:val="18"/>
                <w:szCs w:val="18"/>
              </w:rPr>
              <w:t>Writing to grow ideas, using thought prompts</w:t>
            </w:r>
          </w:p>
          <w:p w14:paraId="3218980B" w14:textId="77777777" w:rsidR="005B7B98" w:rsidRDefault="005B7B98" w:rsidP="00C906EA">
            <w:pPr>
              <w:pStyle w:val="MediumGrid1-Accent21"/>
              <w:numPr>
                <w:ilvl w:val="0"/>
                <w:numId w:val="2"/>
              </w:numPr>
              <w:rPr>
                <w:rFonts w:ascii="Comic Sans MS" w:hAnsi="Comic Sans MS"/>
                <w:sz w:val="18"/>
                <w:szCs w:val="18"/>
              </w:rPr>
            </w:pPr>
            <w:r>
              <w:rPr>
                <w:rFonts w:ascii="Comic Sans MS" w:hAnsi="Comic Sans MS"/>
                <w:sz w:val="18"/>
                <w:szCs w:val="18"/>
              </w:rPr>
              <w:t>Reading harder, more complex texts after learning about a topic</w:t>
            </w:r>
          </w:p>
          <w:p w14:paraId="606B63E2" w14:textId="77777777" w:rsidR="00DE28A8" w:rsidRDefault="00EF6F3C" w:rsidP="00C906EA">
            <w:pPr>
              <w:pStyle w:val="MediumGrid1-Accent21"/>
              <w:numPr>
                <w:ilvl w:val="0"/>
                <w:numId w:val="2"/>
              </w:numPr>
              <w:rPr>
                <w:rFonts w:ascii="Comic Sans MS" w:hAnsi="Comic Sans MS"/>
                <w:sz w:val="18"/>
                <w:szCs w:val="18"/>
              </w:rPr>
            </w:pPr>
            <w:r>
              <w:rPr>
                <w:rFonts w:ascii="Comic Sans MS" w:hAnsi="Comic Sans MS"/>
                <w:sz w:val="18"/>
                <w:szCs w:val="18"/>
              </w:rPr>
              <w:t xml:space="preserve">Reading </w:t>
            </w:r>
            <w:r w:rsidR="00DE28A8">
              <w:rPr>
                <w:rFonts w:ascii="Comic Sans MS" w:hAnsi="Comic Sans MS"/>
                <w:sz w:val="18"/>
                <w:szCs w:val="18"/>
              </w:rPr>
              <w:t>across texts to consider how learning is similar and different</w:t>
            </w:r>
          </w:p>
          <w:p w14:paraId="44731CF2" w14:textId="77777777" w:rsidR="00DE28A8" w:rsidRDefault="00DE28A8" w:rsidP="00C906EA">
            <w:pPr>
              <w:pStyle w:val="MediumGrid1-Accent21"/>
              <w:numPr>
                <w:ilvl w:val="0"/>
                <w:numId w:val="2"/>
              </w:numPr>
              <w:rPr>
                <w:rFonts w:ascii="Comic Sans MS" w:hAnsi="Comic Sans MS"/>
                <w:sz w:val="18"/>
                <w:szCs w:val="18"/>
              </w:rPr>
            </w:pPr>
            <w:r>
              <w:rPr>
                <w:rFonts w:ascii="Comic Sans MS" w:hAnsi="Comic Sans MS"/>
                <w:sz w:val="18"/>
                <w:szCs w:val="18"/>
              </w:rPr>
              <w:t>Building theories from research by considering what texts have in common and what is different about ideas presented in texts</w:t>
            </w:r>
          </w:p>
          <w:p w14:paraId="6502FB48" w14:textId="77777777" w:rsidR="00DE28A8" w:rsidRDefault="00DE28A8" w:rsidP="00C906EA">
            <w:pPr>
              <w:pStyle w:val="MediumGrid1-Accent21"/>
              <w:numPr>
                <w:ilvl w:val="0"/>
                <w:numId w:val="2"/>
              </w:numPr>
              <w:rPr>
                <w:rFonts w:ascii="Comic Sans MS" w:hAnsi="Comic Sans MS"/>
                <w:sz w:val="18"/>
                <w:szCs w:val="18"/>
              </w:rPr>
            </w:pPr>
            <w:r>
              <w:rPr>
                <w:rFonts w:ascii="Comic Sans MS" w:hAnsi="Comic Sans MS"/>
                <w:sz w:val="18"/>
                <w:szCs w:val="18"/>
              </w:rPr>
              <w:t>Building theories by considering the point of view of an author of a particular text</w:t>
            </w:r>
          </w:p>
          <w:p w14:paraId="02D9950E" w14:textId="77777777" w:rsidR="00DE28A8" w:rsidRDefault="00DE28A8" w:rsidP="00C906EA">
            <w:pPr>
              <w:pStyle w:val="MediumGrid1-Accent21"/>
              <w:numPr>
                <w:ilvl w:val="0"/>
                <w:numId w:val="2"/>
              </w:numPr>
              <w:rPr>
                <w:rFonts w:ascii="Comic Sans MS" w:hAnsi="Comic Sans MS"/>
                <w:sz w:val="18"/>
                <w:szCs w:val="18"/>
              </w:rPr>
            </w:pPr>
            <w:r>
              <w:rPr>
                <w:rFonts w:ascii="Comic Sans MS" w:hAnsi="Comic Sans MS"/>
                <w:sz w:val="18"/>
                <w:szCs w:val="18"/>
              </w:rPr>
              <w:t>Considering how the structure of a text supports an author’s point of view</w:t>
            </w:r>
          </w:p>
          <w:p w14:paraId="6D8CE795" w14:textId="2E05EEF4" w:rsidR="005B7B98" w:rsidRPr="00C906EA" w:rsidRDefault="00DE28A8" w:rsidP="00C906EA">
            <w:pPr>
              <w:pStyle w:val="MediumGrid1-Accent21"/>
              <w:numPr>
                <w:ilvl w:val="0"/>
                <w:numId w:val="2"/>
              </w:numPr>
              <w:rPr>
                <w:rFonts w:ascii="Comic Sans MS" w:hAnsi="Comic Sans MS"/>
                <w:sz w:val="18"/>
                <w:szCs w:val="18"/>
              </w:rPr>
            </w:pPr>
            <w:r>
              <w:rPr>
                <w:rFonts w:ascii="Comic Sans MS" w:hAnsi="Comic Sans MS"/>
                <w:sz w:val="18"/>
                <w:szCs w:val="18"/>
              </w:rPr>
              <w:t>Celebrating learning from research by sharing with others</w:t>
            </w:r>
            <w:r w:rsidR="005B7B98">
              <w:rPr>
                <w:rFonts w:ascii="Comic Sans MS" w:hAnsi="Comic Sans MS"/>
                <w:sz w:val="18"/>
                <w:szCs w:val="18"/>
              </w:rPr>
              <w:t xml:space="preserve"> </w:t>
            </w:r>
          </w:p>
        </w:tc>
      </w:tr>
      <w:tr w:rsidR="00DE6A3B" w:rsidRPr="00871017" w14:paraId="49F38495" w14:textId="77777777" w:rsidTr="005C4F55">
        <w:tc>
          <w:tcPr>
            <w:tcW w:w="2268" w:type="dxa"/>
            <w:shd w:val="clear" w:color="auto" w:fill="auto"/>
          </w:tcPr>
          <w:p w14:paraId="17B05BC5" w14:textId="7037F6DA" w:rsidR="00DE6A3B" w:rsidRPr="00871017" w:rsidRDefault="00DE6A3B">
            <w:pPr>
              <w:rPr>
                <w:rFonts w:ascii="Comic Sans MS" w:hAnsi="Comic Sans MS"/>
                <w:b/>
                <w:sz w:val="22"/>
                <w:szCs w:val="22"/>
              </w:rPr>
            </w:pPr>
            <w:r w:rsidRPr="00871017">
              <w:rPr>
                <w:rFonts w:ascii="Comic Sans MS" w:hAnsi="Comic Sans MS"/>
                <w:b/>
                <w:sz w:val="22"/>
                <w:szCs w:val="22"/>
              </w:rPr>
              <w:t>Key CCSS Standards</w:t>
            </w:r>
          </w:p>
        </w:tc>
        <w:tc>
          <w:tcPr>
            <w:tcW w:w="7722" w:type="dxa"/>
            <w:shd w:val="clear" w:color="auto" w:fill="auto"/>
          </w:tcPr>
          <w:p w14:paraId="0965BF60" w14:textId="77777777" w:rsidR="00422ECB" w:rsidRPr="00871017" w:rsidRDefault="00422ECB" w:rsidP="00422ECB">
            <w:pPr>
              <w:rPr>
                <w:rFonts w:ascii="Comic Sans MS" w:hAnsi="Comic Sans MS"/>
                <w:b/>
                <w:i/>
                <w:sz w:val="18"/>
                <w:szCs w:val="18"/>
              </w:rPr>
            </w:pPr>
            <w:r w:rsidRPr="00871017">
              <w:rPr>
                <w:rFonts w:ascii="Comic Sans MS" w:hAnsi="Comic Sans MS"/>
                <w:b/>
                <w:i/>
                <w:sz w:val="18"/>
                <w:szCs w:val="18"/>
              </w:rPr>
              <w:t xml:space="preserve">Reading Standards for </w:t>
            </w:r>
            <w:r>
              <w:rPr>
                <w:rFonts w:ascii="Comic Sans MS" w:hAnsi="Comic Sans MS"/>
                <w:b/>
                <w:i/>
                <w:sz w:val="18"/>
                <w:szCs w:val="18"/>
              </w:rPr>
              <w:t>Information (RI</w:t>
            </w:r>
            <w:r w:rsidRPr="00871017">
              <w:rPr>
                <w:rFonts w:ascii="Comic Sans MS" w:hAnsi="Comic Sans MS"/>
                <w:b/>
                <w:i/>
                <w:sz w:val="18"/>
                <w:szCs w:val="18"/>
              </w:rPr>
              <w:t>)</w:t>
            </w:r>
          </w:p>
          <w:p w14:paraId="1F6B83D8" w14:textId="77777777" w:rsidR="00422ECB" w:rsidRPr="00CD0B67" w:rsidRDefault="00422ECB" w:rsidP="00422ECB">
            <w:pPr>
              <w:pStyle w:val="ListParagraph"/>
              <w:numPr>
                <w:ilvl w:val="0"/>
                <w:numId w:val="2"/>
              </w:numPr>
              <w:rPr>
                <w:rFonts w:ascii="Comic Sans MS" w:hAnsi="Comic Sans MS"/>
                <w:i/>
                <w:sz w:val="18"/>
                <w:szCs w:val="18"/>
              </w:rPr>
            </w:pPr>
            <w:r w:rsidRPr="00CD0B67">
              <w:rPr>
                <w:rFonts w:ascii="Comic Sans MS" w:hAnsi="Comic Sans MS"/>
                <w:i/>
                <w:sz w:val="18"/>
                <w:szCs w:val="18"/>
              </w:rPr>
              <w:t xml:space="preserve">1, 2, 3, 4, 5, 6, 7, </w:t>
            </w:r>
            <w:r>
              <w:rPr>
                <w:rFonts w:ascii="Comic Sans MS" w:hAnsi="Comic Sans MS"/>
                <w:i/>
                <w:sz w:val="18"/>
                <w:szCs w:val="18"/>
              </w:rPr>
              <w:t xml:space="preserve">8, </w:t>
            </w:r>
            <w:r w:rsidRPr="00CD0B67">
              <w:rPr>
                <w:rFonts w:ascii="Comic Sans MS" w:hAnsi="Comic Sans MS"/>
                <w:i/>
                <w:sz w:val="18"/>
                <w:szCs w:val="18"/>
              </w:rPr>
              <w:t>9, 10</w:t>
            </w:r>
          </w:p>
          <w:p w14:paraId="7AADB142" w14:textId="77777777" w:rsidR="00422ECB" w:rsidRPr="00871017" w:rsidRDefault="00422ECB" w:rsidP="00422ECB">
            <w:pPr>
              <w:rPr>
                <w:rFonts w:ascii="Comic Sans MS" w:hAnsi="Comic Sans MS"/>
                <w:b/>
                <w:i/>
                <w:sz w:val="18"/>
                <w:szCs w:val="18"/>
              </w:rPr>
            </w:pPr>
            <w:r w:rsidRPr="00871017">
              <w:rPr>
                <w:rFonts w:ascii="Comic Sans MS" w:hAnsi="Comic Sans MS"/>
                <w:b/>
                <w:i/>
                <w:sz w:val="18"/>
                <w:szCs w:val="18"/>
              </w:rPr>
              <w:t>Reading Standards: Foundational Skills (RF)</w:t>
            </w:r>
          </w:p>
          <w:p w14:paraId="74762F3A" w14:textId="77777777" w:rsidR="00422ECB" w:rsidRPr="008438BE" w:rsidRDefault="00422ECB" w:rsidP="00422ECB">
            <w:pPr>
              <w:pStyle w:val="ListParagraph"/>
              <w:numPr>
                <w:ilvl w:val="0"/>
                <w:numId w:val="2"/>
              </w:numPr>
              <w:rPr>
                <w:rFonts w:ascii="Comic Sans MS" w:hAnsi="Comic Sans MS"/>
                <w:b/>
                <w:i/>
                <w:sz w:val="18"/>
                <w:szCs w:val="18"/>
              </w:rPr>
            </w:pPr>
            <w:r w:rsidRPr="008438BE">
              <w:rPr>
                <w:rFonts w:ascii="Comic Sans MS" w:hAnsi="Comic Sans MS"/>
                <w:i/>
                <w:sz w:val="18"/>
                <w:szCs w:val="18"/>
              </w:rPr>
              <w:t>3, 4</w:t>
            </w:r>
          </w:p>
          <w:p w14:paraId="74FEC6D1" w14:textId="77777777" w:rsidR="00422ECB" w:rsidRPr="008438BE" w:rsidRDefault="00422ECB" w:rsidP="00422ECB">
            <w:pPr>
              <w:rPr>
                <w:rFonts w:ascii="Comic Sans MS" w:hAnsi="Comic Sans MS"/>
                <w:b/>
                <w:i/>
                <w:sz w:val="18"/>
                <w:szCs w:val="18"/>
              </w:rPr>
            </w:pPr>
            <w:r w:rsidRPr="008438BE">
              <w:rPr>
                <w:rFonts w:ascii="Comic Sans MS" w:hAnsi="Comic Sans MS"/>
                <w:b/>
                <w:i/>
                <w:sz w:val="18"/>
                <w:szCs w:val="18"/>
              </w:rPr>
              <w:t>Speaking and Listening Standards (SL)</w:t>
            </w:r>
          </w:p>
          <w:p w14:paraId="6D1E3EC7" w14:textId="77777777" w:rsidR="00422ECB" w:rsidRPr="00CD0B67" w:rsidRDefault="00422ECB" w:rsidP="00422ECB">
            <w:pPr>
              <w:pStyle w:val="ListParagraph"/>
              <w:numPr>
                <w:ilvl w:val="0"/>
                <w:numId w:val="2"/>
              </w:numPr>
              <w:rPr>
                <w:rFonts w:ascii="Comic Sans MS" w:hAnsi="Comic Sans MS"/>
                <w:i/>
                <w:sz w:val="18"/>
                <w:szCs w:val="18"/>
              </w:rPr>
            </w:pPr>
            <w:r w:rsidRPr="00CD0B67">
              <w:rPr>
                <w:rFonts w:ascii="Comic Sans MS" w:hAnsi="Comic Sans MS"/>
                <w:i/>
                <w:sz w:val="18"/>
                <w:szCs w:val="18"/>
              </w:rPr>
              <w:t>1</w:t>
            </w:r>
            <w:r>
              <w:rPr>
                <w:rFonts w:ascii="Comic Sans MS" w:hAnsi="Comic Sans MS"/>
                <w:i/>
                <w:sz w:val="18"/>
                <w:szCs w:val="18"/>
              </w:rPr>
              <w:t xml:space="preserve">, </w:t>
            </w:r>
            <w:r w:rsidRPr="00CD0B67">
              <w:rPr>
                <w:rFonts w:ascii="Comic Sans MS" w:hAnsi="Comic Sans MS"/>
                <w:i/>
                <w:sz w:val="18"/>
                <w:szCs w:val="18"/>
              </w:rPr>
              <w:t>2, 3, 4, 5, 6</w:t>
            </w:r>
          </w:p>
          <w:p w14:paraId="3C5B4610" w14:textId="77777777" w:rsidR="00422ECB" w:rsidRPr="002E7FAA" w:rsidRDefault="00422ECB" w:rsidP="00422ECB">
            <w:pPr>
              <w:rPr>
                <w:rFonts w:ascii="Comic Sans MS" w:hAnsi="Comic Sans MS"/>
                <w:b/>
                <w:i/>
                <w:sz w:val="18"/>
                <w:szCs w:val="18"/>
              </w:rPr>
            </w:pPr>
            <w:r w:rsidRPr="002E7FAA">
              <w:rPr>
                <w:rFonts w:ascii="Comic Sans MS" w:hAnsi="Comic Sans MS"/>
                <w:b/>
                <w:i/>
                <w:sz w:val="18"/>
                <w:szCs w:val="18"/>
              </w:rPr>
              <w:t>Language Standards (L)</w:t>
            </w:r>
          </w:p>
          <w:p w14:paraId="61AD21B8" w14:textId="0E50B2BB" w:rsidR="00E010CE" w:rsidRPr="00422ECB" w:rsidRDefault="00422ECB" w:rsidP="00422ECB">
            <w:pPr>
              <w:pStyle w:val="Normal1"/>
              <w:numPr>
                <w:ilvl w:val="0"/>
                <w:numId w:val="2"/>
              </w:numPr>
              <w:rPr>
                <w:sz w:val="18"/>
                <w:szCs w:val="18"/>
              </w:rPr>
            </w:pPr>
            <w:r w:rsidRPr="002F5D10">
              <w:rPr>
                <w:rFonts w:ascii="Comic Sans MS" w:hAnsi="Comic Sans MS"/>
                <w:i/>
                <w:sz w:val="18"/>
                <w:szCs w:val="18"/>
              </w:rPr>
              <w:t>1, 3, 4, 5, 6</w:t>
            </w:r>
          </w:p>
        </w:tc>
      </w:tr>
      <w:tr w:rsidR="001B72F6" w:rsidRPr="00871017" w14:paraId="10B491D2" w14:textId="77777777" w:rsidTr="005C4F55">
        <w:tc>
          <w:tcPr>
            <w:tcW w:w="2268" w:type="dxa"/>
            <w:shd w:val="clear" w:color="auto" w:fill="auto"/>
          </w:tcPr>
          <w:p w14:paraId="207B01CA" w14:textId="77777777" w:rsidR="001B72F6" w:rsidRPr="00871017" w:rsidRDefault="001B72F6">
            <w:pPr>
              <w:rPr>
                <w:rFonts w:ascii="Comic Sans MS" w:hAnsi="Comic Sans MS"/>
                <w:b/>
                <w:sz w:val="22"/>
                <w:szCs w:val="22"/>
              </w:rPr>
            </w:pPr>
            <w:r w:rsidRPr="00871017">
              <w:rPr>
                <w:rFonts w:ascii="Comic Sans MS" w:hAnsi="Comic Sans MS"/>
                <w:b/>
                <w:sz w:val="22"/>
                <w:szCs w:val="22"/>
              </w:rPr>
              <w:t>Recommended Professional Resource</w:t>
            </w:r>
            <w:r w:rsidR="00871017">
              <w:rPr>
                <w:rFonts w:ascii="Comic Sans MS" w:hAnsi="Comic Sans MS"/>
                <w:b/>
                <w:sz w:val="22"/>
                <w:szCs w:val="22"/>
              </w:rPr>
              <w:t>(s)</w:t>
            </w:r>
            <w:r w:rsidRPr="00871017">
              <w:rPr>
                <w:rFonts w:ascii="Comic Sans MS" w:hAnsi="Comic Sans MS"/>
                <w:b/>
                <w:sz w:val="22"/>
                <w:szCs w:val="22"/>
              </w:rPr>
              <w:t xml:space="preserve"> to Guide Instruction</w:t>
            </w:r>
          </w:p>
        </w:tc>
        <w:tc>
          <w:tcPr>
            <w:tcW w:w="7722" w:type="dxa"/>
            <w:shd w:val="clear" w:color="auto" w:fill="auto"/>
          </w:tcPr>
          <w:p w14:paraId="2A005928" w14:textId="02057220" w:rsidR="00E63472" w:rsidRPr="00B8727F" w:rsidRDefault="00611A49" w:rsidP="00B8727F">
            <w:pPr>
              <w:pStyle w:val="ListParagraph"/>
              <w:numPr>
                <w:ilvl w:val="0"/>
                <w:numId w:val="18"/>
              </w:numPr>
              <w:rPr>
                <w:rFonts w:ascii="Comic Sans MS" w:hAnsi="Comic Sans MS" w:cs="Arial"/>
                <w:bCs/>
                <w:color w:val="000000"/>
                <w:sz w:val="18"/>
                <w:szCs w:val="18"/>
              </w:rPr>
            </w:pPr>
            <w:r>
              <w:rPr>
                <w:rFonts w:ascii="Comic Sans MS" w:hAnsi="Comic Sans MS" w:cs="Arial"/>
                <w:bCs/>
                <w:color w:val="000000"/>
                <w:sz w:val="18"/>
                <w:szCs w:val="18"/>
              </w:rPr>
              <w:t xml:space="preserve">“Learning Through Reading: Western Expansion” from the </w:t>
            </w:r>
            <w:r>
              <w:rPr>
                <w:rFonts w:ascii="Comic Sans MS" w:hAnsi="Comic Sans MS" w:cs="Arial"/>
                <w:bCs/>
                <w:i/>
                <w:color w:val="000000"/>
                <w:sz w:val="18"/>
                <w:szCs w:val="18"/>
              </w:rPr>
              <w:t>If. . .Then . . .Curriculum:  Assessment-Based Instruction</w:t>
            </w:r>
            <w:r w:rsidR="002D6996" w:rsidRPr="00B8727F">
              <w:rPr>
                <w:rFonts w:ascii="Comic Sans MS" w:hAnsi="Comic Sans MS" w:cs="Arial"/>
                <w:bCs/>
                <w:color w:val="000000"/>
                <w:sz w:val="18"/>
                <w:szCs w:val="18"/>
              </w:rPr>
              <w:t xml:space="preserve"> from the </w:t>
            </w:r>
            <w:r w:rsidR="002D6996" w:rsidRPr="00B8727F">
              <w:rPr>
                <w:rFonts w:ascii="Comic Sans MS" w:hAnsi="Comic Sans MS" w:cs="Arial"/>
                <w:bCs/>
                <w:i/>
                <w:color w:val="000000"/>
                <w:sz w:val="18"/>
                <w:szCs w:val="18"/>
              </w:rPr>
              <w:t>Units of Study for Teaching Reading, Grade 5</w:t>
            </w:r>
            <w:r>
              <w:rPr>
                <w:rFonts w:ascii="Comic Sans MS" w:hAnsi="Comic Sans MS" w:cs="Arial"/>
                <w:bCs/>
                <w:color w:val="000000"/>
                <w:sz w:val="18"/>
                <w:szCs w:val="18"/>
              </w:rPr>
              <w:t xml:space="preserve"> by Calkins et al</w:t>
            </w:r>
            <w:r w:rsidR="002D6996" w:rsidRPr="00B8727F">
              <w:rPr>
                <w:rFonts w:ascii="Comic Sans MS" w:hAnsi="Comic Sans MS" w:cs="Arial"/>
                <w:bCs/>
                <w:color w:val="000000"/>
                <w:sz w:val="18"/>
                <w:szCs w:val="18"/>
              </w:rPr>
              <w:t>, 2015</w:t>
            </w:r>
          </w:p>
          <w:p w14:paraId="5EB995CC" w14:textId="4FBF4B38" w:rsidR="00427104" w:rsidRPr="00E73518" w:rsidRDefault="00611A49" w:rsidP="00FF4A7A">
            <w:pPr>
              <w:pStyle w:val="ListParagraph"/>
              <w:numPr>
                <w:ilvl w:val="0"/>
                <w:numId w:val="18"/>
              </w:numPr>
              <w:rPr>
                <w:rFonts w:ascii="Comic Sans MS" w:hAnsi="Comic Sans MS" w:cs="Arial"/>
                <w:b/>
                <w:bCs/>
                <w:i/>
                <w:color w:val="000000"/>
                <w:sz w:val="18"/>
                <w:szCs w:val="18"/>
              </w:rPr>
            </w:pPr>
            <w:r>
              <w:rPr>
                <w:rFonts w:ascii="Comic Sans MS" w:hAnsi="Comic Sans MS" w:cs="Comic Sans MS"/>
                <w:color w:val="1A1A1A"/>
                <w:sz w:val="18"/>
                <w:szCs w:val="18"/>
              </w:rPr>
              <w:t xml:space="preserve">Suggested resources to accompany this research unit, including digital resources, can be found on the </w:t>
            </w:r>
            <w:hyperlink r:id="rId7" w:history="1">
              <w:r w:rsidR="00DA068E" w:rsidRPr="00D82540">
                <w:rPr>
                  <w:rStyle w:val="Hyperlink"/>
                  <w:rFonts w:ascii="Comic Sans MS" w:hAnsi="Comic Sans MS"/>
                  <w:sz w:val="18"/>
                  <w:szCs w:val="18"/>
                </w:rPr>
                <w:t>Resources to Support the Teaching of Learning Through Reading</w:t>
              </w:r>
            </w:hyperlink>
            <w:r w:rsidR="00DA068E">
              <w:rPr>
                <w:rFonts w:ascii="Comic Sans MS" w:hAnsi="Comic Sans MS"/>
                <w:sz w:val="18"/>
                <w:szCs w:val="18"/>
              </w:rPr>
              <w:t xml:space="preserve"> </w:t>
            </w:r>
            <w:r w:rsidR="00DA068E">
              <w:rPr>
                <w:rFonts w:ascii="Comic Sans MS" w:hAnsi="Comic Sans MS" w:cs="Comic Sans MS"/>
                <w:color w:val="1A1A1A"/>
                <w:sz w:val="18"/>
                <w:szCs w:val="18"/>
              </w:rPr>
              <w:t xml:space="preserve">document on the Teaching Resources </w:t>
            </w:r>
            <w:r w:rsidR="00A2288C">
              <w:rPr>
                <w:rFonts w:ascii="Comic Sans MS" w:hAnsi="Comic Sans MS" w:cs="Comic Sans MS"/>
                <w:color w:val="1A1A1A"/>
                <w:sz w:val="18"/>
                <w:szCs w:val="18"/>
              </w:rPr>
              <w:t>page of this unit on the Literacy Coach website</w:t>
            </w:r>
          </w:p>
        </w:tc>
      </w:tr>
      <w:tr w:rsidR="009E629B" w:rsidRPr="00871017" w14:paraId="23F5B2BB" w14:textId="77777777" w:rsidTr="005C4F55">
        <w:tc>
          <w:tcPr>
            <w:tcW w:w="2268" w:type="dxa"/>
            <w:shd w:val="clear" w:color="auto" w:fill="auto"/>
          </w:tcPr>
          <w:p w14:paraId="7FE60935" w14:textId="77777777" w:rsidR="009E629B" w:rsidRDefault="009E629B" w:rsidP="00823BA0">
            <w:pPr>
              <w:rPr>
                <w:rFonts w:ascii="Comic Sans MS" w:hAnsi="Comic Sans MS"/>
                <w:b/>
                <w:sz w:val="22"/>
                <w:szCs w:val="22"/>
              </w:rPr>
            </w:pPr>
            <w:r w:rsidRPr="00871017">
              <w:rPr>
                <w:rFonts w:ascii="Comic Sans MS" w:hAnsi="Comic Sans MS"/>
                <w:b/>
                <w:sz w:val="22"/>
                <w:szCs w:val="22"/>
              </w:rPr>
              <w:t>Bends in the Road</w:t>
            </w:r>
          </w:p>
          <w:p w14:paraId="28884AFC" w14:textId="77777777" w:rsidR="009E629B" w:rsidRPr="00871017" w:rsidRDefault="009E629B">
            <w:pPr>
              <w:rPr>
                <w:rFonts w:ascii="Comic Sans MS" w:hAnsi="Comic Sans MS"/>
                <w:b/>
                <w:sz w:val="22"/>
                <w:szCs w:val="22"/>
              </w:rPr>
            </w:pPr>
          </w:p>
        </w:tc>
        <w:tc>
          <w:tcPr>
            <w:tcW w:w="7722" w:type="dxa"/>
            <w:shd w:val="clear" w:color="auto" w:fill="auto"/>
          </w:tcPr>
          <w:p w14:paraId="06C0146A" w14:textId="77777777" w:rsidR="00611A49" w:rsidRDefault="00611A49" w:rsidP="00611A49">
            <w:pPr>
              <w:numPr>
                <w:ilvl w:val="0"/>
                <w:numId w:val="18"/>
              </w:numPr>
              <w:rPr>
                <w:rFonts w:ascii="Comic Sans MS" w:hAnsi="Comic Sans MS"/>
                <w:sz w:val="18"/>
                <w:szCs w:val="18"/>
              </w:rPr>
            </w:pPr>
            <w:r>
              <w:rPr>
                <w:rFonts w:ascii="Comic Sans MS" w:hAnsi="Comic Sans MS"/>
                <w:sz w:val="18"/>
                <w:szCs w:val="18"/>
              </w:rPr>
              <w:t xml:space="preserve">Reading nonfiction about westward expansion and summarizing with structure in mind </w:t>
            </w:r>
          </w:p>
          <w:p w14:paraId="11DBC90E" w14:textId="77777777" w:rsidR="00611A49" w:rsidRDefault="00611A49" w:rsidP="00611A49">
            <w:pPr>
              <w:numPr>
                <w:ilvl w:val="0"/>
                <w:numId w:val="18"/>
              </w:numPr>
              <w:rPr>
                <w:rFonts w:ascii="Comic Sans MS" w:hAnsi="Comic Sans MS"/>
                <w:sz w:val="18"/>
                <w:szCs w:val="18"/>
              </w:rPr>
            </w:pPr>
            <w:r>
              <w:rPr>
                <w:rFonts w:ascii="Comic Sans MS" w:hAnsi="Comic Sans MS"/>
                <w:sz w:val="18"/>
                <w:szCs w:val="18"/>
              </w:rPr>
              <w:t>Learning about an aspect of westward expansion through reading</w:t>
            </w:r>
          </w:p>
          <w:p w14:paraId="0FB16829" w14:textId="37BCC772" w:rsidR="009E629B" w:rsidRPr="00B8727F" w:rsidRDefault="00611A49" w:rsidP="00611A49">
            <w:pPr>
              <w:pStyle w:val="ListParagraph"/>
              <w:numPr>
                <w:ilvl w:val="0"/>
                <w:numId w:val="18"/>
              </w:numPr>
              <w:rPr>
                <w:rFonts w:ascii="Comic Sans MS" w:hAnsi="Comic Sans MS" w:cs="Arial"/>
                <w:bCs/>
                <w:i/>
                <w:color w:val="000000"/>
                <w:sz w:val="18"/>
                <w:szCs w:val="18"/>
              </w:rPr>
            </w:pPr>
            <w:r>
              <w:rPr>
                <w:rFonts w:ascii="Comic Sans MS" w:hAnsi="Comic Sans MS"/>
                <w:sz w:val="18"/>
                <w:szCs w:val="18"/>
              </w:rPr>
              <w:t>Building theories and reading critically</w:t>
            </w:r>
          </w:p>
        </w:tc>
      </w:tr>
      <w:tr w:rsidR="00DE6A3B" w:rsidRPr="00871017" w14:paraId="2AB2B6AC" w14:textId="77777777" w:rsidTr="005C4F55">
        <w:tc>
          <w:tcPr>
            <w:tcW w:w="2268" w:type="dxa"/>
            <w:shd w:val="clear" w:color="auto" w:fill="auto"/>
          </w:tcPr>
          <w:p w14:paraId="7A4AEF8A" w14:textId="77777777" w:rsidR="00DE6A3B" w:rsidRPr="00871017" w:rsidRDefault="00460A28">
            <w:pPr>
              <w:rPr>
                <w:rFonts w:ascii="Comic Sans MS" w:hAnsi="Comic Sans MS"/>
                <w:b/>
                <w:sz w:val="22"/>
                <w:szCs w:val="22"/>
              </w:rPr>
            </w:pPr>
            <w:r>
              <w:rPr>
                <w:rFonts w:ascii="Comic Sans MS" w:hAnsi="Comic Sans MS"/>
                <w:b/>
                <w:sz w:val="22"/>
                <w:szCs w:val="22"/>
              </w:rPr>
              <w:t>Recommended Anchor</w:t>
            </w:r>
            <w:r w:rsidR="00370088">
              <w:rPr>
                <w:rFonts w:ascii="Comic Sans MS" w:hAnsi="Comic Sans MS"/>
                <w:b/>
                <w:sz w:val="22"/>
                <w:szCs w:val="22"/>
              </w:rPr>
              <w:t>/Mentor</w:t>
            </w:r>
            <w:r>
              <w:rPr>
                <w:rFonts w:ascii="Comic Sans MS" w:hAnsi="Comic Sans MS"/>
                <w:b/>
                <w:sz w:val="22"/>
                <w:szCs w:val="22"/>
              </w:rPr>
              <w:t xml:space="preserve"> Text</w:t>
            </w:r>
            <w:r w:rsidR="00370088">
              <w:rPr>
                <w:rFonts w:ascii="Comic Sans MS" w:hAnsi="Comic Sans MS"/>
                <w:b/>
                <w:sz w:val="22"/>
                <w:szCs w:val="22"/>
              </w:rPr>
              <w:t>s</w:t>
            </w:r>
          </w:p>
        </w:tc>
        <w:tc>
          <w:tcPr>
            <w:tcW w:w="7722" w:type="dxa"/>
            <w:shd w:val="clear" w:color="auto" w:fill="auto"/>
          </w:tcPr>
          <w:p w14:paraId="772D94CF" w14:textId="136C05A8" w:rsidR="00AC4100" w:rsidRPr="002D6996" w:rsidRDefault="00422ECB" w:rsidP="00DA068E">
            <w:pPr>
              <w:numPr>
                <w:ilvl w:val="0"/>
                <w:numId w:val="17"/>
              </w:numPr>
              <w:rPr>
                <w:rFonts w:ascii="Comic Sans MS" w:hAnsi="Comic Sans MS"/>
                <w:sz w:val="18"/>
                <w:szCs w:val="18"/>
              </w:rPr>
            </w:pPr>
            <w:r>
              <w:rPr>
                <w:rFonts w:ascii="Comic Sans MS" w:hAnsi="Comic Sans MS"/>
                <w:sz w:val="18"/>
                <w:szCs w:val="18"/>
              </w:rPr>
              <w:t xml:space="preserve">See </w:t>
            </w:r>
            <w:hyperlink r:id="rId8" w:history="1">
              <w:r w:rsidR="00DA068E" w:rsidRPr="00D82540">
                <w:rPr>
                  <w:rStyle w:val="Hyperlink"/>
                  <w:rFonts w:ascii="Comic Sans MS" w:hAnsi="Comic Sans MS"/>
                  <w:sz w:val="18"/>
                  <w:szCs w:val="18"/>
                </w:rPr>
                <w:t>Resources to Support the Teaching of Learning Through Reading</w:t>
              </w:r>
            </w:hyperlink>
            <w:r w:rsidR="00DA068E">
              <w:rPr>
                <w:rFonts w:ascii="Comic Sans MS" w:hAnsi="Comic Sans MS"/>
                <w:sz w:val="18"/>
                <w:szCs w:val="18"/>
              </w:rPr>
              <w:t xml:space="preserve"> </w:t>
            </w:r>
            <w:r>
              <w:rPr>
                <w:rFonts w:ascii="Comic Sans MS" w:hAnsi="Comic Sans MS"/>
                <w:sz w:val="18"/>
                <w:szCs w:val="18"/>
              </w:rPr>
              <w:t xml:space="preserve">on </w:t>
            </w:r>
            <w:r>
              <w:rPr>
                <w:rFonts w:ascii="Comic Sans MS" w:hAnsi="Comic Sans MS" w:cs="Comic Sans MS"/>
                <w:color w:val="1A1A1A"/>
                <w:sz w:val="18"/>
                <w:szCs w:val="18"/>
              </w:rPr>
              <w:t xml:space="preserve">the </w:t>
            </w:r>
            <w:r w:rsidR="00DA068E">
              <w:rPr>
                <w:rFonts w:ascii="Comic Sans MS" w:hAnsi="Comic Sans MS" w:cs="Comic Sans MS"/>
                <w:color w:val="1A1A1A"/>
                <w:sz w:val="18"/>
                <w:szCs w:val="18"/>
              </w:rPr>
              <w:t>Teaching Resources</w:t>
            </w:r>
            <w:r>
              <w:rPr>
                <w:rFonts w:ascii="Comic Sans MS" w:hAnsi="Comic Sans MS" w:cs="Comic Sans MS"/>
                <w:color w:val="1A1A1A"/>
                <w:sz w:val="18"/>
                <w:szCs w:val="18"/>
              </w:rPr>
              <w:t xml:space="preserve"> page of this unit on the Literacy Coach website, as well as pages 167 – 170 of the unit</w:t>
            </w:r>
            <w:r w:rsidR="00DA068E">
              <w:rPr>
                <w:rFonts w:ascii="Comic Sans MS" w:hAnsi="Comic Sans MS" w:cs="Comic Sans MS"/>
                <w:color w:val="1A1A1A"/>
                <w:sz w:val="18"/>
                <w:szCs w:val="18"/>
              </w:rPr>
              <w:t>,</w:t>
            </w:r>
            <w:r>
              <w:rPr>
                <w:rFonts w:ascii="Comic Sans MS" w:hAnsi="Comic Sans MS" w:cs="Comic Sans MS"/>
                <w:color w:val="1A1A1A"/>
                <w:sz w:val="18"/>
                <w:szCs w:val="18"/>
              </w:rPr>
              <w:t xml:space="preserve"> for read aloud suggestions and texts for students to use in their research</w:t>
            </w:r>
          </w:p>
        </w:tc>
      </w:tr>
      <w:tr w:rsidR="00436C58" w:rsidRPr="00871017" w14:paraId="16BD492F" w14:textId="77777777" w:rsidTr="005C4F55">
        <w:tc>
          <w:tcPr>
            <w:tcW w:w="2268" w:type="dxa"/>
            <w:shd w:val="clear" w:color="auto" w:fill="auto"/>
          </w:tcPr>
          <w:p w14:paraId="2516A680" w14:textId="77777777" w:rsidR="00436C58" w:rsidRPr="00871017" w:rsidRDefault="00436C58" w:rsidP="00436C58">
            <w:pPr>
              <w:rPr>
                <w:rFonts w:ascii="Comic Sans MS" w:hAnsi="Comic Sans MS"/>
                <w:b/>
                <w:sz w:val="22"/>
                <w:szCs w:val="22"/>
              </w:rPr>
            </w:pPr>
            <w:r>
              <w:rPr>
                <w:rFonts w:ascii="Comic Sans MS" w:hAnsi="Comic Sans MS"/>
                <w:b/>
                <w:sz w:val="22"/>
                <w:szCs w:val="22"/>
              </w:rPr>
              <w:t>Tips for the Unit</w:t>
            </w:r>
          </w:p>
        </w:tc>
        <w:tc>
          <w:tcPr>
            <w:tcW w:w="7722" w:type="dxa"/>
            <w:shd w:val="clear" w:color="auto" w:fill="auto"/>
          </w:tcPr>
          <w:p w14:paraId="359FBF1D" w14:textId="42E01CF8" w:rsidR="009F6E6F" w:rsidRDefault="00B56CB9" w:rsidP="00611A49">
            <w:pPr>
              <w:numPr>
                <w:ilvl w:val="0"/>
                <w:numId w:val="21"/>
              </w:numPr>
              <w:rPr>
                <w:rFonts w:ascii="Comic Sans MS" w:hAnsi="Comic Sans MS"/>
                <w:sz w:val="18"/>
                <w:szCs w:val="18"/>
              </w:rPr>
            </w:pPr>
            <w:r>
              <w:rPr>
                <w:rFonts w:ascii="Comic Sans MS" w:hAnsi="Comic Sans MS"/>
                <w:sz w:val="18"/>
                <w:szCs w:val="18"/>
              </w:rPr>
              <w:t>This unit is a wonderful opportunity to integrate reading, writing, and social studies.  As you plan for this unit, you will want to think about the best</w:t>
            </w:r>
            <w:r w:rsidR="000E51AF">
              <w:rPr>
                <w:rFonts w:ascii="Comic Sans MS" w:hAnsi="Comic Sans MS"/>
                <w:sz w:val="18"/>
                <w:szCs w:val="18"/>
              </w:rPr>
              <w:t xml:space="preserve"> way to integrate thes</w:t>
            </w:r>
            <w:r w:rsidR="00697EA1">
              <w:rPr>
                <w:rFonts w:ascii="Comic Sans MS" w:hAnsi="Comic Sans MS"/>
                <w:sz w:val="18"/>
                <w:szCs w:val="18"/>
              </w:rPr>
              <w:t>e content areas</w:t>
            </w:r>
            <w:r w:rsidR="000E51AF">
              <w:rPr>
                <w:rFonts w:ascii="Comic Sans MS" w:hAnsi="Comic Sans MS"/>
                <w:sz w:val="18"/>
                <w:szCs w:val="18"/>
              </w:rPr>
              <w:t>.  For many grade 5 teachers, time runs out before getting to the topic of Westward Expansion at the end</w:t>
            </w:r>
            <w:r w:rsidR="00697EA1">
              <w:rPr>
                <w:rFonts w:ascii="Comic Sans MS" w:hAnsi="Comic Sans MS"/>
                <w:sz w:val="18"/>
                <w:szCs w:val="18"/>
              </w:rPr>
              <w:t xml:space="preserve"> of the year.  This reading unit</w:t>
            </w:r>
            <w:r w:rsidR="000E51AF">
              <w:rPr>
                <w:rFonts w:ascii="Comic Sans MS" w:hAnsi="Comic Sans MS"/>
                <w:sz w:val="18"/>
                <w:szCs w:val="18"/>
              </w:rPr>
              <w:t xml:space="preserve">, </w:t>
            </w:r>
            <w:r w:rsidR="00697EA1">
              <w:rPr>
                <w:rFonts w:ascii="Comic Sans MS" w:hAnsi="Comic Sans MS"/>
                <w:sz w:val="18"/>
                <w:szCs w:val="18"/>
              </w:rPr>
              <w:t xml:space="preserve">accompanied by the writing unit, </w:t>
            </w:r>
            <w:r w:rsidR="00697EA1">
              <w:rPr>
                <w:rFonts w:ascii="Comic Sans MS" w:hAnsi="Comic Sans MS"/>
                <w:i/>
                <w:sz w:val="18"/>
                <w:szCs w:val="18"/>
              </w:rPr>
              <w:t>The Lens of History: Research Reports</w:t>
            </w:r>
            <w:r w:rsidR="00697EA1">
              <w:rPr>
                <w:rFonts w:ascii="Comic Sans MS" w:hAnsi="Comic Sans MS"/>
                <w:sz w:val="18"/>
                <w:szCs w:val="18"/>
              </w:rPr>
              <w:t>, provides an opportunity for students to study this time period</w:t>
            </w:r>
            <w:r w:rsidR="000F3D63">
              <w:rPr>
                <w:rFonts w:ascii="Comic Sans MS" w:hAnsi="Comic Sans MS"/>
                <w:sz w:val="18"/>
                <w:szCs w:val="18"/>
              </w:rPr>
              <w:t xml:space="preserve"> when they otherwise may not</w:t>
            </w:r>
            <w:r w:rsidR="00697EA1">
              <w:rPr>
                <w:rFonts w:ascii="Comic Sans MS" w:hAnsi="Comic Sans MS"/>
                <w:sz w:val="18"/>
                <w:szCs w:val="18"/>
              </w:rPr>
              <w:t xml:space="preserve">.  </w:t>
            </w:r>
            <w:r w:rsidR="00237889">
              <w:rPr>
                <w:rFonts w:ascii="Comic Sans MS" w:hAnsi="Comic Sans MS"/>
                <w:sz w:val="18"/>
                <w:szCs w:val="18"/>
              </w:rPr>
              <w:t>If you find that teaching Westward Expansion is out of sequence in relation to the other historical time periods you are studying in social studies, we suggest making a timeline readily available to students.  This timeline can help students orient themselves to the place of Westward Expansion in American history.</w:t>
            </w:r>
            <w:bookmarkStart w:id="0" w:name="_GoBack"/>
            <w:bookmarkEnd w:id="0"/>
            <w:r w:rsidR="00697EA1">
              <w:rPr>
                <w:rFonts w:ascii="Comic Sans MS" w:hAnsi="Comic Sans MS"/>
                <w:sz w:val="18"/>
                <w:szCs w:val="18"/>
              </w:rPr>
              <w:t xml:space="preserve">  </w:t>
            </w:r>
          </w:p>
          <w:p w14:paraId="60279F1C" w14:textId="44870BB5" w:rsidR="00B56CB9" w:rsidRPr="009F6E6F" w:rsidRDefault="009F6E6F" w:rsidP="007D139A">
            <w:pPr>
              <w:numPr>
                <w:ilvl w:val="0"/>
                <w:numId w:val="21"/>
              </w:numPr>
              <w:rPr>
                <w:rFonts w:ascii="Comic Sans MS" w:hAnsi="Comic Sans MS"/>
                <w:sz w:val="18"/>
                <w:szCs w:val="18"/>
              </w:rPr>
            </w:pPr>
            <w:r w:rsidRPr="009F6E6F">
              <w:rPr>
                <w:rFonts w:ascii="Comic Sans MS" w:hAnsi="Comic Sans MS"/>
                <w:sz w:val="18"/>
                <w:szCs w:val="18"/>
              </w:rPr>
              <w:lastRenderedPageBreak/>
              <w:t xml:space="preserve">You will want to begin this reading unit before beginning the companion writing unit, </w:t>
            </w:r>
            <w:r w:rsidRPr="009F6E6F">
              <w:rPr>
                <w:rFonts w:ascii="Comic Sans MS" w:hAnsi="Comic Sans MS"/>
                <w:i/>
                <w:sz w:val="18"/>
                <w:szCs w:val="18"/>
              </w:rPr>
              <w:t>The Lens of History</w:t>
            </w:r>
            <w:r w:rsidR="00DA068E">
              <w:rPr>
                <w:rFonts w:ascii="Comic Sans MS" w:hAnsi="Comic Sans MS"/>
                <w:i/>
                <w:sz w:val="18"/>
                <w:szCs w:val="18"/>
              </w:rPr>
              <w:t>,</w:t>
            </w:r>
            <w:r w:rsidRPr="009F6E6F">
              <w:rPr>
                <w:rFonts w:ascii="Comic Sans MS" w:hAnsi="Comic Sans MS"/>
                <w:sz w:val="18"/>
                <w:szCs w:val="18"/>
              </w:rPr>
              <w:t xml:space="preserve"> to give students an opportunity to begin their research before writing about it.  See the table on page 169 for a way to align the content areas for maximum benefit.  </w:t>
            </w:r>
            <w:r w:rsidR="00697EA1" w:rsidRPr="009F6E6F">
              <w:rPr>
                <w:rFonts w:ascii="Comic Sans MS" w:hAnsi="Comic Sans MS"/>
                <w:sz w:val="18"/>
                <w:szCs w:val="18"/>
              </w:rPr>
              <w:t xml:space="preserve">If you are </w:t>
            </w:r>
            <w:r w:rsidRPr="009F6E6F">
              <w:rPr>
                <w:rFonts w:ascii="Comic Sans MS" w:hAnsi="Comic Sans MS"/>
                <w:sz w:val="18"/>
                <w:szCs w:val="18"/>
              </w:rPr>
              <w:t xml:space="preserve">not </w:t>
            </w:r>
            <w:r w:rsidR="00697EA1" w:rsidRPr="009F6E6F">
              <w:rPr>
                <w:rFonts w:ascii="Comic Sans MS" w:hAnsi="Comic Sans MS"/>
                <w:sz w:val="18"/>
                <w:szCs w:val="18"/>
              </w:rPr>
              <w:t xml:space="preserve">able to use some social studies </w:t>
            </w:r>
            <w:r w:rsidRPr="009F6E6F">
              <w:rPr>
                <w:rFonts w:ascii="Comic Sans MS" w:hAnsi="Comic Sans MS"/>
                <w:sz w:val="18"/>
                <w:szCs w:val="18"/>
              </w:rPr>
              <w:t xml:space="preserve">time to introduce this time period to students, </w:t>
            </w:r>
            <w:r>
              <w:rPr>
                <w:rFonts w:ascii="Comic Sans MS" w:hAnsi="Comic Sans MS"/>
                <w:sz w:val="18"/>
                <w:szCs w:val="18"/>
              </w:rPr>
              <w:t xml:space="preserve">spend </w:t>
            </w:r>
            <w:r w:rsidR="00DA068E">
              <w:rPr>
                <w:rFonts w:ascii="Comic Sans MS" w:hAnsi="Comic Sans MS"/>
                <w:sz w:val="18"/>
                <w:szCs w:val="18"/>
              </w:rPr>
              <w:t>the first</w:t>
            </w:r>
            <w:r>
              <w:rPr>
                <w:rFonts w:ascii="Comic Sans MS" w:hAnsi="Comic Sans MS"/>
                <w:sz w:val="18"/>
                <w:szCs w:val="18"/>
              </w:rPr>
              <w:t xml:space="preserve"> day </w:t>
            </w:r>
            <w:r w:rsidR="00DA068E">
              <w:rPr>
                <w:rFonts w:ascii="Comic Sans MS" w:hAnsi="Comic Sans MS"/>
                <w:sz w:val="18"/>
                <w:szCs w:val="18"/>
              </w:rPr>
              <w:t>of this unit in the</w:t>
            </w:r>
            <w:r>
              <w:rPr>
                <w:rFonts w:ascii="Comic Sans MS" w:hAnsi="Comic Sans MS"/>
                <w:sz w:val="18"/>
                <w:szCs w:val="18"/>
              </w:rPr>
              <w:t xml:space="preserve"> reading workshop </w:t>
            </w:r>
            <w:r w:rsidR="00DA068E">
              <w:rPr>
                <w:rFonts w:ascii="Comic Sans MS" w:hAnsi="Comic Sans MS"/>
                <w:sz w:val="18"/>
                <w:szCs w:val="18"/>
              </w:rPr>
              <w:t>giving</w:t>
            </w:r>
            <w:r>
              <w:rPr>
                <w:rFonts w:ascii="Comic Sans MS" w:hAnsi="Comic Sans MS"/>
                <w:sz w:val="18"/>
                <w:szCs w:val="18"/>
              </w:rPr>
              <w:t xml:space="preserve"> students a basic orientation to</w:t>
            </w:r>
            <w:r w:rsidR="00DA068E">
              <w:rPr>
                <w:rFonts w:ascii="Comic Sans MS" w:hAnsi="Comic Sans MS"/>
                <w:sz w:val="18"/>
                <w:szCs w:val="18"/>
              </w:rPr>
              <w:t xml:space="preserve"> the topic</w:t>
            </w:r>
            <w:r>
              <w:rPr>
                <w:rFonts w:ascii="Comic Sans MS" w:hAnsi="Comic Sans MS"/>
                <w:sz w:val="18"/>
                <w:szCs w:val="18"/>
              </w:rPr>
              <w:t xml:space="preserve">. </w:t>
            </w:r>
          </w:p>
          <w:p w14:paraId="67CAE866" w14:textId="1FAB7B09" w:rsidR="00D82540" w:rsidRDefault="00D82540" w:rsidP="00611A49">
            <w:pPr>
              <w:numPr>
                <w:ilvl w:val="0"/>
                <w:numId w:val="21"/>
              </w:numPr>
              <w:rPr>
                <w:rFonts w:ascii="Comic Sans MS" w:hAnsi="Comic Sans MS"/>
                <w:sz w:val="18"/>
                <w:szCs w:val="18"/>
              </w:rPr>
            </w:pPr>
            <w:r>
              <w:rPr>
                <w:rFonts w:ascii="Comic Sans MS" w:hAnsi="Comic Sans MS"/>
                <w:sz w:val="18"/>
                <w:szCs w:val="18"/>
              </w:rPr>
              <w:t xml:space="preserve">As part of your planning for this </w:t>
            </w:r>
            <w:r w:rsidRPr="00D82540">
              <w:rPr>
                <w:rFonts w:ascii="Comic Sans MS" w:hAnsi="Comic Sans MS"/>
                <w:b/>
                <w:sz w:val="18"/>
                <w:szCs w:val="18"/>
              </w:rPr>
              <w:t>reading</w:t>
            </w:r>
            <w:r>
              <w:rPr>
                <w:rFonts w:ascii="Comic Sans MS" w:hAnsi="Comic Sans MS"/>
                <w:sz w:val="18"/>
                <w:szCs w:val="18"/>
              </w:rPr>
              <w:t xml:space="preserve"> unit, it will be helpful to read the “Welcome to the Unit” section of the </w:t>
            </w:r>
            <w:r>
              <w:rPr>
                <w:rFonts w:ascii="Comic Sans MS" w:hAnsi="Comic Sans MS"/>
                <w:b/>
                <w:sz w:val="18"/>
                <w:szCs w:val="18"/>
              </w:rPr>
              <w:t xml:space="preserve">writing </w:t>
            </w:r>
            <w:r>
              <w:rPr>
                <w:rFonts w:ascii="Comic Sans MS" w:hAnsi="Comic Sans MS"/>
                <w:sz w:val="18"/>
                <w:szCs w:val="18"/>
              </w:rPr>
              <w:t xml:space="preserve">unit, </w:t>
            </w:r>
            <w:r>
              <w:rPr>
                <w:rFonts w:ascii="Comic Sans MS" w:hAnsi="Comic Sans MS"/>
                <w:i/>
                <w:sz w:val="18"/>
                <w:szCs w:val="18"/>
              </w:rPr>
              <w:t>The Lens of History: Research Reports,</w:t>
            </w:r>
            <w:r>
              <w:rPr>
                <w:rFonts w:ascii="Comic Sans MS" w:hAnsi="Comic Sans MS"/>
                <w:sz w:val="18"/>
                <w:szCs w:val="18"/>
              </w:rPr>
              <w:t xml:space="preserve"> to help you with the overall understanding of how the units work together</w:t>
            </w:r>
            <w:r w:rsidR="00DA068E">
              <w:rPr>
                <w:rFonts w:ascii="Comic Sans MS" w:hAnsi="Comic Sans MS"/>
                <w:sz w:val="18"/>
                <w:szCs w:val="18"/>
              </w:rPr>
              <w:t xml:space="preserve"> </w:t>
            </w:r>
            <w:r w:rsidR="007C0FB0">
              <w:rPr>
                <w:rFonts w:ascii="Comic Sans MS" w:hAnsi="Comic Sans MS"/>
                <w:sz w:val="18"/>
                <w:szCs w:val="18"/>
              </w:rPr>
              <w:t xml:space="preserve">(see </w:t>
            </w:r>
            <w:proofErr w:type="gramStart"/>
            <w:r w:rsidR="007C0FB0">
              <w:rPr>
                <w:rFonts w:ascii="Comic Sans MS" w:hAnsi="Comic Sans MS"/>
                <w:sz w:val="18"/>
                <w:szCs w:val="18"/>
              </w:rPr>
              <w:t>pages</w:t>
            </w:r>
            <w:proofErr w:type="gramEnd"/>
            <w:r w:rsidR="007C0FB0">
              <w:rPr>
                <w:rFonts w:ascii="Comic Sans MS" w:hAnsi="Comic Sans MS"/>
                <w:sz w:val="18"/>
                <w:szCs w:val="18"/>
              </w:rPr>
              <w:t xml:space="preserve"> vi-ix</w:t>
            </w:r>
            <w:r w:rsidR="00DA068E">
              <w:rPr>
                <w:rFonts w:ascii="Comic Sans MS" w:hAnsi="Comic Sans MS"/>
                <w:sz w:val="18"/>
                <w:szCs w:val="18"/>
              </w:rPr>
              <w:t>)</w:t>
            </w:r>
            <w:r>
              <w:rPr>
                <w:rFonts w:ascii="Comic Sans MS" w:hAnsi="Comic Sans MS"/>
                <w:sz w:val="18"/>
                <w:szCs w:val="18"/>
              </w:rPr>
              <w:t xml:space="preserve">.  The writing unit has many helpful resources for research, which are listed on the </w:t>
            </w:r>
            <w:hyperlink r:id="rId9" w:history="1">
              <w:r w:rsidRPr="00D82540">
                <w:rPr>
                  <w:rStyle w:val="Hyperlink"/>
                  <w:rFonts w:ascii="Comic Sans MS" w:hAnsi="Comic Sans MS"/>
                  <w:sz w:val="18"/>
                  <w:szCs w:val="18"/>
                </w:rPr>
                <w:t>Resources to Support the Teaching of Learning Through Reading</w:t>
              </w:r>
            </w:hyperlink>
            <w:r>
              <w:rPr>
                <w:rFonts w:ascii="Comic Sans MS" w:hAnsi="Comic Sans MS"/>
                <w:sz w:val="18"/>
                <w:szCs w:val="18"/>
              </w:rPr>
              <w:t xml:space="preserve"> document on the Literacy Coach website for finding those resources a bit easier.  </w:t>
            </w:r>
          </w:p>
          <w:p w14:paraId="013E89AD" w14:textId="5667B0F7" w:rsidR="007C0FB0" w:rsidRDefault="007C0FB0" w:rsidP="00611A49">
            <w:pPr>
              <w:numPr>
                <w:ilvl w:val="0"/>
                <w:numId w:val="21"/>
              </w:numPr>
              <w:rPr>
                <w:rFonts w:ascii="Comic Sans MS" w:hAnsi="Comic Sans MS"/>
                <w:sz w:val="18"/>
                <w:szCs w:val="18"/>
              </w:rPr>
            </w:pPr>
            <w:r>
              <w:rPr>
                <w:rFonts w:ascii="Comic Sans MS" w:hAnsi="Comic Sans MS"/>
                <w:sz w:val="18"/>
                <w:szCs w:val="18"/>
              </w:rPr>
              <w:t xml:space="preserve">To support your students in conducting the research for this unit, organize students into research teams.  See page 169 of the unit for an effective way to do this.  If your students are not familiar with this process from </w:t>
            </w:r>
            <w:r>
              <w:rPr>
                <w:rFonts w:ascii="Comic Sans MS" w:hAnsi="Comic Sans MS"/>
                <w:i/>
                <w:sz w:val="18"/>
                <w:szCs w:val="18"/>
              </w:rPr>
              <w:t>Argument and Advocacy</w:t>
            </w:r>
            <w:r>
              <w:rPr>
                <w:rFonts w:ascii="Comic Sans MS" w:hAnsi="Comic Sans MS"/>
                <w:sz w:val="18"/>
                <w:szCs w:val="18"/>
              </w:rPr>
              <w:t>, they will be from prior years, as it is how students select their topics in every grade prior to grade 5 for nonfiction research.  See the possible topics of inquiry on page 169.</w:t>
            </w:r>
          </w:p>
          <w:p w14:paraId="658037AA" w14:textId="23F70C99" w:rsidR="00611A49" w:rsidRPr="004C27A0" w:rsidRDefault="007C0FB0" w:rsidP="00611A49">
            <w:pPr>
              <w:numPr>
                <w:ilvl w:val="0"/>
                <w:numId w:val="21"/>
              </w:numPr>
              <w:rPr>
                <w:rFonts w:ascii="Comic Sans MS" w:hAnsi="Comic Sans MS"/>
                <w:sz w:val="18"/>
                <w:szCs w:val="18"/>
              </w:rPr>
            </w:pPr>
            <w:r>
              <w:rPr>
                <w:rFonts w:ascii="Comic Sans MS" w:hAnsi="Comic Sans MS"/>
                <w:sz w:val="18"/>
                <w:szCs w:val="18"/>
              </w:rPr>
              <w:t>It will be helpful for teachers to collaborate at a grade level to c</w:t>
            </w:r>
            <w:r w:rsidR="00611A49">
              <w:rPr>
                <w:rFonts w:ascii="Comic Sans MS" w:hAnsi="Comic Sans MS"/>
                <w:sz w:val="18"/>
                <w:szCs w:val="18"/>
              </w:rPr>
              <w:t xml:space="preserve">reate Google classrooms for each research club to access </w:t>
            </w:r>
            <w:r>
              <w:rPr>
                <w:rFonts w:ascii="Comic Sans MS" w:hAnsi="Comic Sans MS"/>
                <w:sz w:val="18"/>
                <w:szCs w:val="18"/>
              </w:rPr>
              <w:t xml:space="preserve">links for digital resources. Each teacher at a grade level could be responsible for creating certain digital classrooms of resources, then share the codes for those classrooms with their grade-level colleagues.  Students will also be using print resources to research, but this collaboration lightens the load for compiling access to digital resources.  </w:t>
            </w:r>
          </w:p>
          <w:p w14:paraId="6DB55C0D" w14:textId="4574C17B" w:rsidR="00611A49" w:rsidRPr="00611A49" w:rsidRDefault="00962AE6" w:rsidP="00611A49">
            <w:pPr>
              <w:pStyle w:val="ListParagraph"/>
              <w:widowControl w:val="0"/>
              <w:numPr>
                <w:ilvl w:val="0"/>
                <w:numId w:val="21"/>
              </w:numPr>
              <w:autoSpaceDE w:val="0"/>
              <w:autoSpaceDN w:val="0"/>
              <w:adjustRightInd w:val="0"/>
              <w:spacing w:after="240"/>
              <w:rPr>
                <w:rFonts w:ascii="Comic Sans MS" w:hAnsi="Comic Sans MS" w:cs="Palatino"/>
                <w:i/>
                <w:sz w:val="18"/>
                <w:szCs w:val="18"/>
              </w:rPr>
            </w:pPr>
            <w:r>
              <w:rPr>
                <w:rFonts w:ascii="Comic Sans MS" w:hAnsi="Comic Sans MS" w:cs="Palatino"/>
                <w:sz w:val="18"/>
                <w:szCs w:val="18"/>
              </w:rPr>
              <w:t xml:space="preserve">During Bend I, students will be reading about the time period in general ways, building background knowledge and practicing </w:t>
            </w:r>
            <w:r w:rsidR="004F310A">
              <w:rPr>
                <w:rFonts w:ascii="Comic Sans MS" w:hAnsi="Comic Sans MS" w:cs="Palatino"/>
                <w:sz w:val="18"/>
                <w:szCs w:val="18"/>
              </w:rPr>
              <w:t>the</w:t>
            </w:r>
            <w:r>
              <w:rPr>
                <w:rFonts w:ascii="Comic Sans MS" w:hAnsi="Comic Sans MS" w:cs="Palatino"/>
                <w:sz w:val="18"/>
                <w:szCs w:val="18"/>
              </w:rPr>
              <w:t xml:space="preserve"> nonfiction reading skills</w:t>
            </w:r>
            <w:r w:rsidR="004F310A">
              <w:rPr>
                <w:rFonts w:ascii="Comic Sans MS" w:hAnsi="Comic Sans MS" w:cs="Palatino"/>
                <w:sz w:val="18"/>
                <w:szCs w:val="18"/>
              </w:rPr>
              <w:t xml:space="preserve"> they learned in previous years.  If students need support in organizing the information the</w:t>
            </w:r>
            <w:r w:rsidR="00DA068E">
              <w:rPr>
                <w:rFonts w:ascii="Comic Sans MS" w:hAnsi="Comic Sans MS" w:cs="Palatino"/>
                <w:sz w:val="18"/>
                <w:szCs w:val="18"/>
              </w:rPr>
              <w:t xml:space="preserve">y are learning, </w:t>
            </w:r>
            <w:r w:rsidR="004F310A">
              <w:rPr>
                <w:rFonts w:ascii="Comic Sans MS" w:hAnsi="Comic Sans MS" w:cs="Palatino"/>
                <w:sz w:val="18"/>
                <w:szCs w:val="18"/>
              </w:rPr>
              <w:t>teach lessons on using text structure as a way of organizing information.  Spend about a week and a half on this bend</w:t>
            </w:r>
            <w:r w:rsidR="005356CE">
              <w:rPr>
                <w:rFonts w:ascii="Comic Sans MS" w:hAnsi="Comic Sans MS" w:cs="Palatino"/>
                <w:sz w:val="18"/>
                <w:szCs w:val="18"/>
              </w:rPr>
              <w:t>; see pages 170 –</w:t>
            </w:r>
            <w:r w:rsidR="00760D02">
              <w:rPr>
                <w:rFonts w:ascii="Comic Sans MS" w:hAnsi="Comic Sans MS" w:cs="Palatino"/>
                <w:sz w:val="18"/>
                <w:szCs w:val="18"/>
              </w:rPr>
              <w:t xml:space="preserve"> 177</w:t>
            </w:r>
            <w:r w:rsidR="005356CE">
              <w:rPr>
                <w:rFonts w:ascii="Comic Sans MS" w:hAnsi="Comic Sans MS" w:cs="Palatino"/>
                <w:sz w:val="18"/>
                <w:szCs w:val="18"/>
              </w:rPr>
              <w:t xml:space="preserve"> for more specific information, including language for possible anchor charts. </w:t>
            </w:r>
          </w:p>
          <w:p w14:paraId="61994FF0" w14:textId="7F205CDB" w:rsidR="00611A49" w:rsidRPr="00611A49" w:rsidRDefault="004F310A" w:rsidP="00611A49">
            <w:pPr>
              <w:pStyle w:val="ListParagraph"/>
              <w:widowControl w:val="0"/>
              <w:numPr>
                <w:ilvl w:val="0"/>
                <w:numId w:val="21"/>
              </w:numPr>
              <w:autoSpaceDE w:val="0"/>
              <w:autoSpaceDN w:val="0"/>
              <w:adjustRightInd w:val="0"/>
              <w:spacing w:after="240"/>
              <w:rPr>
                <w:rFonts w:ascii="Comic Sans MS" w:hAnsi="Comic Sans MS" w:cs="Palatino"/>
                <w:i/>
                <w:sz w:val="18"/>
                <w:szCs w:val="18"/>
              </w:rPr>
            </w:pPr>
            <w:r>
              <w:rPr>
                <w:rFonts w:ascii="Comic Sans MS" w:hAnsi="Comic Sans MS" w:cs="Palatino"/>
                <w:sz w:val="18"/>
                <w:szCs w:val="18"/>
              </w:rPr>
              <w:t xml:space="preserve">During Bend II, students will focus on a particular aspect of the time period, so that they can become experts on a subtopic about which they will teach others through their report writing in the accompanying writing workshop unit. Students will work in research teams, use what they know about learning more with easier texts then progressing into more complex texts, and practice a variety of note-taking strategies. At the beginning of this bend, begin the accompanying writing unit, </w:t>
            </w:r>
            <w:r>
              <w:rPr>
                <w:rFonts w:ascii="Comic Sans MS" w:hAnsi="Comic Sans MS" w:cs="Palatino"/>
                <w:i/>
                <w:sz w:val="18"/>
                <w:szCs w:val="18"/>
              </w:rPr>
              <w:t>The Lens of History: Research Reports.</w:t>
            </w:r>
            <w:r w:rsidR="00760D02">
              <w:rPr>
                <w:rFonts w:ascii="Comic Sans MS" w:hAnsi="Comic Sans MS" w:cs="Palatino"/>
                <w:sz w:val="18"/>
                <w:szCs w:val="18"/>
              </w:rPr>
              <w:t xml:space="preserve"> Spend about a week and a half in this bend; see pages 177 – 186 for more specific information, including conversation prompts to support their research talk and note-taking strategies.  </w:t>
            </w:r>
          </w:p>
          <w:p w14:paraId="519C95B5" w14:textId="69783DFB" w:rsidR="00611A49" w:rsidRPr="00611A49" w:rsidRDefault="004F310A" w:rsidP="00611A49">
            <w:pPr>
              <w:pStyle w:val="ListParagraph"/>
              <w:widowControl w:val="0"/>
              <w:numPr>
                <w:ilvl w:val="0"/>
                <w:numId w:val="21"/>
              </w:numPr>
              <w:autoSpaceDE w:val="0"/>
              <w:autoSpaceDN w:val="0"/>
              <w:adjustRightInd w:val="0"/>
              <w:spacing w:after="240"/>
              <w:rPr>
                <w:rFonts w:ascii="Comic Sans MS" w:hAnsi="Comic Sans MS" w:cs="Palatino"/>
                <w:i/>
                <w:sz w:val="18"/>
                <w:szCs w:val="18"/>
              </w:rPr>
            </w:pPr>
            <w:r>
              <w:rPr>
                <w:rFonts w:ascii="Comic Sans MS" w:hAnsi="Comic Sans MS" w:cs="Palatino"/>
                <w:sz w:val="18"/>
                <w:szCs w:val="18"/>
              </w:rPr>
              <w:t>During Bend III, students learn to read in a way that allows them to build a theory and think more critically about their research.  They will consider how different authors present information on the same subtopic and how that supports a particular point of view. Spend about a week and a half on this bend as well</w:t>
            </w:r>
            <w:r w:rsidR="00760D02">
              <w:rPr>
                <w:rFonts w:ascii="Comic Sans MS" w:hAnsi="Comic Sans MS" w:cs="Palatino"/>
                <w:sz w:val="18"/>
                <w:szCs w:val="18"/>
              </w:rPr>
              <w:t>; see pages 187 – 193 for more specific information, including questions to ask when viewing primary documents and lenses for reviewing their research notes.</w:t>
            </w:r>
          </w:p>
          <w:p w14:paraId="7F2833B1" w14:textId="22D06758" w:rsidR="00611A49" w:rsidRPr="00611A49" w:rsidRDefault="004F310A" w:rsidP="00611A49">
            <w:pPr>
              <w:pStyle w:val="ListParagraph"/>
              <w:widowControl w:val="0"/>
              <w:numPr>
                <w:ilvl w:val="0"/>
                <w:numId w:val="21"/>
              </w:numPr>
              <w:autoSpaceDE w:val="0"/>
              <w:autoSpaceDN w:val="0"/>
              <w:adjustRightInd w:val="0"/>
              <w:spacing w:after="240"/>
              <w:rPr>
                <w:rFonts w:ascii="Comic Sans MS" w:hAnsi="Comic Sans MS" w:cs="Palatino"/>
                <w:i/>
                <w:sz w:val="18"/>
                <w:szCs w:val="18"/>
              </w:rPr>
            </w:pPr>
            <w:r>
              <w:rPr>
                <w:rFonts w:ascii="Comic Sans MS" w:hAnsi="Comic Sans MS" w:cs="Palatino"/>
                <w:sz w:val="18"/>
                <w:szCs w:val="18"/>
              </w:rPr>
              <w:t xml:space="preserve">Ultimately, we hope that students can transfer their learning and apply it to other topics in the future.  It is important not to linger too long during Bends I and II, otherwise you will </w:t>
            </w:r>
            <w:r w:rsidR="005356CE">
              <w:rPr>
                <w:rFonts w:ascii="Comic Sans MS" w:hAnsi="Comic Sans MS" w:cs="Palatino"/>
                <w:sz w:val="18"/>
                <w:szCs w:val="18"/>
              </w:rPr>
              <w:t>not get to Bend III, which is a very important part of this unit.  It is important from a standards perspective (author’s craft, point of view) as well as from a social studies perspective, as it is the time of the unit students will most consider bias and intent of an author, even when relating “facts.”  This is the part of the unit in which we teach students to be true critical readers.</w:t>
            </w:r>
          </w:p>
          <w:p w14:paraId="5EE51E03" w14:textId="1F17E0C1" w:rsidR="00AF498B" w:rsidRPr="00760D02" w:rsidRDefault="00760D02" w:rsidP="00760D02">
            <w:pPr>
              <w:pStyle w:val="ListParagraph"/>
              <w:widowControl w:val="0"/>
              <w:numPr>
                <w:ilvl w:val="0"/>
                <w:numId w:val="21"/>
              </w:numPr>
              <w:autoSpaceDE w:val="0"/>
              <w:autoSpaceDN w:val="0"/>
              <w:adjustRightInd w:val="0"/>
              <w:spacing w:after="240"/>
              <w:rPr>
                <w:rFonts w:ascii="Comic Sans MS" w:hAnsi="Comic Sans MS" w:cs="Palatino"/>
                <w:i/>
                <w:sz w:val="18"/>
                <w:szCs w:val="18"/>
              </w:rPr>
            </w:pPr>
            <w:r>
              <w:rPr>
                <w:rFonts w:ascii="Comic Sans MS" w:hAnsi="Comic Sans MS" w:cs="Palatino"/>
                <w:sz w:val="18"/>
                <w:szCs w:val="18"/>
              </w:rPr>
              <w:t xml:space="preserve">See pages 194 – 195 for a possible trajectory of teaching points for this unit. </w:t>
            </w:r>
          </w:p>
        </w:tc>
      </w:tr>
      <w:tr w:rsidR="00A14EB3" w:rsidRPr="00871017" w14:paraId="12E933D6" w14:textId="77777777" w:rsidTr="005C4F55">
        <w:tc>
          <w:tcPr>
            <w:tcW w:w="2268" w:type="dxa"/>
            <w:shd w:val="clear" w:color="auto" w:fill="auto"/>
          </w:tcPr>
          <w:p w14:paraId="19DC2BC6" w14:textId="77777777" w:rsidR="00A14EB3" w:rsidRPr="00871017" w:rsidRDefault="00A14EB3">
            <w:pPr>
              <w:rPr>
                <w:rFonts w:ascii="Comic Sans MS" w:hAnsi="Comic Sans MS"/>
                <w:b/>
                <w:sz w:val="22"/>
                <w:szCs w:val="22"/>
              </w:rPr>
            </w:pPr>
            <w:r w:rsidRPr="00871017">
              <w:rPr>
                <w:rFonts w:ascii="Comic Sans MS" w:hAnsi="Comic Sans MS"/>
                <w:b/>
                <w:sz w:val="22"/>
                <w:szCs w:val="22"/>
              </w:rPr>
              <w:lastRenderedPageBreak/>
              <w:t>Assessment</w:t>
            </w:r>
          </w:p>
        </w:tc>
        <w:tc>
          <w:tcPr>
            <w:tcW w:w="7722" w:type="dxa"/>
            <w:shd w:val="clear" w:color="auto" w:fill="auto"/>
          </w:tcPr>
          <w:p w14:paraId="4880DE9E" w14:textId="56BB4272" w:rsidR="00BD0FCC" w:rsidRPr="00B34649" w:rsidRDefault="00B56CB9" w:rsidP="00B34649">
            <w:pPr>
              <w:numPr>
                <w:ilvl w:val="0"/>
                <w:numId w:val="9"/>
              </w:numPr>
              <w:rPr>
                <w:rFonts w:ascii="Comic Sans MS" w:hAnsi="Comic Sans MS"/>
                <w:sz w:val="18"/>
                <w:szCs w:val="18"/>
              </w:rPr>
            </w:pPr>
            <w:r>
              <w:rPr>
                <w:rFonts w:ascii="Comic Sans MS" w:hAnsi="Comic Sans MS"/>
                <w:sz w:val="18"/>
                <w:szCs w:val="18"/>
              </w:rPr>
              <w:t>This unit supports a focus on the strands of “Main Ideas and Supporting Details/Summary,” “Cross-Text Synthesis/Cohesion,” and “Analyzing Perspective” from the Informational Reading Learning Progression.  See page 167 for suggestions on how to assess growth in these areas during this unit.</w:t>
            </w:r>
            <w:r w:rsidR="00B34649">
              <w:rPr>
                <w:rFonts w:ascii="Comic Sans MS" w:hAnsi="Comic Sans MS"/>
                <w:sz w:val="18"/>
                <w:szCs w:val="18"/>
              </w:rPr>
              <w:t xml:space="preserve"> </w:t>
            </w:r>
            <w:r w:rsidR="00BD0FCC" w:rsidRPr="00B34649">
              <w:rPr>
                <w:rFonts w:ascii="Comic Sans MS" w:hAnsi="Comic Sans MS"/>
                <w:sz w:val="18"/>
                <w:szCs w:val="18"/>
              </w:rPr>
              <w:t xml:space="preserve"> </w:t>
            </w:r>
          </w:p>
        </w:tc>
      </w:tr>
      <w:tr w:rsidR="00A14EB3" w:rsidRPr="00871017" w14:paraId="279557A3" w14:textId="77777777" w:rsidTr="005C4F55">
        <w:tc>
          <w:tcPr>
            <w:tcW w:w="2268" w:type="dxa"/>
            <w:shd w:val="clear" w:color="auto" w:fill="auto"/>
          </w:tcPr>
          <w:p w14:paraId="17764374" w14:textId="6F0B1ECA" w:rsidR="00A14EB3" w:rsidRPr="00871017" w:rsidRDefault="00A14EB3">
            <w:pPr>
              <w:rPr>
                <w:rFonts w:ascii="Comic Sans MS" w:hAnsi="Comic Sans MS"/>
                <w:b/>
                <w:sz w:val="22"/>
                <w:szCs w:val="22"/>
              </w:rPr>
            </w:pPr>
            <w:r w:rsidRPr="00871017">
              <w:rPr>
                <w:rFonts w:ascii="Comic Sans MS" w:hAnsi="Comic Sans MS"/>
                <w:b/>
                <w:sz w:val="22"/>
                <w:szCs w:val="22"/>
              </w:rPr>
              <w:t>Celebrations</w:t>
            </w:r>
          </w:p>
        </w:tc>
        <w:tc>
          <w:tcPr>
            <w:tcW w:w="7722" w:type="dxa"/>
            <w:shd w:val="clear" w:color="auto" w:fill="auto"/>
          </w:tcPr>
          <w:p w14:paraId="2F068126" w14:textId="2CFF865D" w:rsidR="00187EA6" w:rsidRPr="00AC4100" w:rsidRDefault="00B56CB9" w:rsidP="00B56CB9">
            <w:pPr>
              <w:pStyle w:val="ListParagraph"/>
              <w:numPr>
                <w:ilvl w:val="0"/>
                <w:numId w:val="19"/>
              </w:numPr>
              <w:rPr>
                <w:rFonts w:ascii="Comic Sans MS" w:hAnsi="Comic Sans MS"/>
                <w:sz w:val="18"/>
                <w:szCs w:val="18"/>
              </w:rPr>
            </w:pPr>
            <w:r>
              <w:rPr>
                <w:rFonts w:ascii="Comic Sans MS" w:hAnsi="Comic Sans MS"/>
                <w:sz w:val="18"/>
                <w:szCs w:val="18"/>
              </w:rPr>
              <w:t xml:space="preserve">You may want to hold a joint reading/writing/social studies celebration to celebrate the work of this unit.  One way to do this is to hold an expert fair, in which students prepare a display booth and a short speech to highlight important information about their research for visitors.  This is an excellent way to authentically incorporate teaching and learning about </w:t>
            </w:r>
            <w:hyperlink r:id="rId10" w:history="1">
              <w:r w:rsidRPr="00B56CB9">
                <w:rPr>
                  <w:rStyle w:val="Hyperlink"/>
                  <w:rFonts w:ascii="Comic Sans MS" w:hAnsi="Comic Sans MS"/>
                  <w:sz w:val="18"/>
                  <w:szCs w:val="18"/>
                </w:rPr>
                <w:t>speaking</w:t>
              </w:r>
            </w:hyperlink>
            <w:r>
              <w:rPr>
                <w:rFonts w:ascii="Comic Sans MS" w:hAnsi="Comic Sans MS"/>
                <w:sz w:val="18"/>
                <w:szCs w:val="18"/>
              </w:rPr>
              <w:t xml:space="preserve"> skills.  See page 193 for more specific information on this type of celebration.</w:t>
            </w:r>
          </w:p>
        </w:tc>
      </w:tr>
    </w:tbl>
    <w:p w14:paraId="274FD0F9" w14:textId="77777777" w:rsidR="00A14EB3" w:rsidRPr="00871017" w:rsidRDefault="00A14EB3" w:rsidP="0018271C">
      <w:pPr>
        <w:tabs>
          <w:tab w:val="left" w:pos="1665"/>
        </w:tabs>
        <w:rPr>
          <w:rFonts w:ascii="Comic Sans MS" w:hAnsi="Comic Sans MS"/>
          <w:sz w:val="18"/>
          <w:szCs w:val="18"/>
        </w:rPr>
      </w:pPr>
    </w:p>
    <w:sectPr w:rsidR="00A14EB3" w:rsidRPr="00871017" w:rsidSect="0018271C">
      <w:headerReference w:type="default" r:id="rId11"/>
      <w:footerReference w:type="default" r:id="rId12"/>
      <w:pgSz w:w="12240" w:h="15840"/>
      <w:pgMar w:top="1008" w:right="1260" w:bottom="1008"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E9933" w14:textId="77777777" w:rsidR="007A0123" w:rsidRDefault="007A0123">
      <w:r>
        <w:separator/>
      </w:r>
    </w:p>
  </w:endnote>
  <w:endnote w:type="continuationSeparator" w:id="0">
    <w:p w14:paraId="609D7E32" w14:textId="77777777" w:rsidR="007A0123" w:rsidRDefault="007A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Palatino">
    <w:panose1 w:val="00000000000000000000"/>
    <w:charset w:val="00"/>
    <w:family w:val="auto"/>
    <w:pitch w:val="variable"/>
    <w:sig w:usb0="A00002FF" w:usb1="7800205A" w:usb2="14600000" w:usb3="00000000" w:csb0="00000193"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FE91E" w14:textId="0F333FD8" w:rsidR="00A2409D" w:rsidRPr="008B3FB6" w:rsidRDefault="00A2409D" w:rsidP="00A445E8">
    <w:pPr>
      <w:pStyle w:val="Footer"/>
      <w:rPr>
        <w:rFonts w:ascii="Comic Sans MS" w:hAnsi="Comic Sans MS"/>
        <w:i/>
        <w:sz w:val="16"/>
        <w:szCs w:val="16"/>
      </w:rPr>
    </w:pPr>
    <w:r>
      <w:rPr>
        <w:i/>
        <w:sz w:val="20"/>
        <w:szCs w:val="20"/>
      </w:rPr>
      <w:tab/>
    </w:r>
    <w:r w:rsidRPr="008B3FB6">
      <w:rPr>
        <w:rFonts w:ascii="Comic Sans MS" w:hAnsi="Comic Sans MS" w:cs="Arial"/>
        <w:bCs/>
        <w:i/>
        <w:color w:val="000000"/>
        <w:sz w:val="16"/>
        <w:szCs w:val="16"/>
      </w:rPr>
      <w:t xml:space="preserve"> </w:t>
    </w:r>
  </w:p>
  <w:p w14:paraId="208F072E" w14:textId="77777777" w:rsidR="00A2409D" w:rsidRPr="0018271C" w:rsidRDefault="00A2409D" w:rsidP="00A445E8">
    <w:pPr>
      <w:pStyle w:val="Footer"/>
      <w:rPr>
        <w: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38176" w14:textId="77777777" w:rsidR="007A0123" w:rsidRDefault="007A0123">
      <w:r>
        <w:separator/>
      </w:r>
    </w:p>
  </w:footnote>
  <w:footnote w:type="continuationSeparator" w:id="0">
    <w:p w14:paraId="0619CE06" w14:textId="77777777" w:rsidR="007A0123" w:rsidRDefault="007A01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C3A0E" w14:textId="70C94224" w:rsidR="002D6996" w:rsidRPr="002D6996" w:rsidRDefault="00611A49">
    <w:pPr>
      <w:pStyle w:val="Header"/>
      <w:rPr>
        <w:i/>
        <w:sz w:val="20"/>
        <w:szCs w:val="20"/>
      </w:rPr>
    </w:pPr>
    <w:r>
      <w:rPr>
        <w:i/>
        <w:sz w:val="20"/>
        <w:szCs w:val="20"/>
      </w:rPr>
      <w:t>Updated February 2017</w:t>
    </w:r>
  </w:p>
  <w:p w14:paraId="7BF22FF2" w14:textId="77777777" w:rsidR="002D6996" w:rsidRDefault="002D699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752FF"/>
    <w:multiLevelType w:val="hybridMultilevel"/>
    <w:tmpl w:val="A9662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37142F"/>
    <w:multiLevelType w:val="hybridMultilevel"/>
    <w:tmpl w:val="D0B8CC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98036A3"/>
    <w:multiLevelType w:val="hybridMultilevel"/>
    <w:tmpl w:val="A6545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1A0B5D"/>
    <w:multiLevelType w:val="hybridMultilevel"/>
    <w:tmpl w:val="4F387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C9273A"/>
    <w:multiLevelType w:val="hybridMultilevel"/>
    <w:tmpl w:val="2D988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576DB0"/>
    <w:multiLevelType w:val="multilevel"/>
    <w:tmpl w:val="8B54C074"/>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6">
    <w:nsid w:val="23262B32"/>
    <w:multiLevelType w:val="hybridMultilevel"/>
    <w:tmpl w:val="C5CA8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DA6C34"/>
    <w:multiLevelType w:val="hybridMultilevel"/>
    <w:tmpl w:val="9B465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A31678"/>
    <w:multiLevelType w:val="hybridMultilevel"/>
    <w:tmpl w:val="71C0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FC4EE7"/>
    <w:multiLevelType w:val="hybridMultilevel"/>
    <w:tmpl w:val="9236B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DDA1CB4"/>
    <w:multiLevelType w:val="hybridMultilevel"/>
    <w:tmpl w:val="A6AEE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07E704C"/>
    <w:multiLevelType w:val="hybridMultilevel"/>
    <w:tmpl w:val="7A929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07F7904"/>
    <w:multiLevelType w:val="hybridMultilevel"/>
    <w:tmpl w:val="05CE262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nsid w:val="544E6A06"/>
    <w:multiLevelType w:val="hybridMultilevel"/>
    <w:tmpl w:val="8CDA3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87254A0"/>
    <w:multiLevelType w:val="hybridMultilevel"/>
    <w:tmpl w:val="BE6CC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A7F54FF"/>
    <w:multiLevelType w:val="hybridMultilevel"/>
    <w:tmpl w:val="0B4E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883870"/>
    <w:multiLevelType w:val="hybridMultilevel"/>
    <w:tmpl w:val="C3B21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2F56A02"/>
    <w:multiLevelType w:val="hybridMultilevel"/>
    <w:tmpl w:val="3948F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3E90A06"/>
    <w:multiLevelType w:val="hybridMultilevel"/>
    <w:tmpl w:val="1534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83070B"/>
    <w:multiLevelType w:val="hybridMultilevel"/>
    <w:tmpl w:val="B426A0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7887079"/>
    <w:multiLevelType w:val="hybridMultilevel"/>
    <w:tmpl w:val="5E987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8106284"/>
    <w:multiLevelType w:val="hybridMultilevel"/>
    <w:tmpl w:val="38D6FA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FF0E26"/>
    <w:multiLevelType w:val="hybridMultilevel"/>
    <w:tmpl w:val="AB021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FD85B36"/>
    <w:multiLevelType w:val="hybridMultilevel"/>
    <w:tmpl w:val="8580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20"/>
  </w:num>
  <w:num w:numId="4">
    <w:abstractNumId w:val="21"/>
  </w:num>
  <w:num w:numId="5">
    <w:abstractNumId w:val="16"/>
  </w:num>
  <w:num w:numId="6">
    <w:abstractNumId w:val="3"/>
  </w:num>
  <w:num w:numId="7">
    <w:abstractNumId w:val="6"/>
  </w:num>
  <w:num w:numId="8">
    <w:abstractNumId w:val="7"/>
  </w:num>
  <w:num w:numId="9">
    <w:abstractNumId w:val="19"/>
  </w:num>
  <w:num w:numId="10">
    <w:abstractNumId w:val="4"/>
  </w:num>
  <w:num w:numId="11">
    <w:abstractNumId w:val="2"/>
  </w:num>
  <w:num w:numId="12">
    <w:abstractNumId w:val="13"/>
  </w:num>
  <w:num w:numId="13">
    <w:abstractNumId w:val="23"/>
  </w:num>
  <w:num w:numId="14">
    <w:abstractNumId w:val="14"/>
  </w:num>
  <w:num w:numId="15">
    <w:abstractNumId w:val="12"/>
  </w:num>
  <w:num w:numId="16">
    <w:abstractNumId w:val="8"/>
  </w:num>
  <w:num w:numId="17">
    <w:abstractNumId w:val="10"/>
  </w:num>
  <w:num w:numId="18">
    <w:abstractNumId w:val="11"/>
  </w:num>
  <w:num w:numId="19">
    <w:abstractNumId w:val="17"/>
  </w:num>
  <w:num w:numId="20">
    <w:abstractNumId w:val="0"/>
  </w:num>
  <w:num w:numId="21">
    <w:abstractNumId w:val="9"/>
  </w:num>
  <w:num w:numId="22">
    <w:abstractNumId w:val="15"/>
  </w:num>
  <w:num w:numId="23">
    <w:abstractNumId w:val="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B3"/>
    <w:rsid w:val="00001341"/>
    <w:rsid w:val="00057F7E"/>
    <w:rsid w:val="0008545F"/>
    <w:rsid w:val="000A2D16"/>
    <w:rsid w:val="000D1E02"/>
    <w:rsid w:val="000E3667"/>
    <w:rsid w:val="000E51AF"/>
    <w:rsid w:val="000F3D63"/>
    <w:rsid w:val="001207D2"/>
    <w:rsid w:val="001224D7"/>
    <w:rsid w:val="00125BDC"/>
    <w:rsid w:val="0018271C"/>
    <w:rsid w:val="00184A87"/>
    <w:rsid w:val="00187EA6"/>
    <w:rsid w:val="00195BF2"/>
    <w:rsid w:val="001A13EC"/>
    <w:rsid w:val="001B72F6"/>
    <w:rsid w:val="002034F3"/>
    <w:rsid w:val="00206ABF"/>
    <w:rsid w:val="00237889"/>
    <w:rsid w:val="00241273"/>
    <w:rsid w:val="00246192"/>
    <w:rsid w:val="00255B96"/>
    <w:rsid w:val="00285B4B"/>
    <w:rsid w:val="002C474F"/>
    <w:rsid w:val="002D2595"/>
    <w:rsid w:val="002D6996"/>
    <w:rsid w:val="002E1057"/>
    <w:rsid w:val="00304658"/>
    <w:rsid w:val="00342C02"/>
    <w:rsid w:val="00370088"/>
    <w:rsid w:val="003C74F4"/>
    <w:rsid w:val="003C7D60"/>
    <w:rsid w:val="0042002F"/>
    <w:rsid w:val="00422ECB"/>
    <w:rsid w:val="004253AE"/>
    <w:rsid w:val="00427104"/>
    <w:rsid w:val="00436C58"/>
    <w:rsid w:val="00460A28"/>
    <w:rsid w:val="00487B51"/>
    <w:rsid w:val="00493704"/>
    <w:rsid w:val="00496A96"/>
    <w:rsid w:val="004A4E6F"/>
    <w:rsid w:val="004C1DCF"/>
    <w:rsid w:val="004F310A"/>
    <w:rsid w:val="00512CDF"/>
    <w:rsid w:val="005168EE"/>
    <w:rsid w:val="005356CE"/>
    <w:rsid w:val="005579D6"/>
    <w:rsid w:val="005605DD"/>
    <w:rsid w:val="00564B32"/>
    <w:rsid w:val="005A0314"/>
    <w:rsid w:val="005A6E37"/>
    <w:rsid w:val="005A6ED7"/>
    <w:rsid w:val="005B3314"/>
    <w:rsid w:val="005B3ABC"/>
    <w:rsid w:val="005B7B98"/>
    <w:rsid w:val="005C4F55"/>
    <w:rsid w:val="005F2612"/>
    <w:rsid w:val="00611A49"/>
    <w:rsid w:val="006943E5"/>
    <w:rsid w:val="00697EA1"/>
    <w:rsid w:val="0070312F"/>
    <w:rsid w:val="007208CF"/>
    <w:rsid w:val="00760D02"/>
    <w:rsid w:val="007746EA"/>
    <w:rsid w:val="007838EF"/>
    <w:rsid w:val="00786348"/>
    <w:rsid w:val="0079055C"/>
    <w:rsid w:val="007A0123"/>
    <w:rsid w:val="007A0E03"/>
    <w:rsid w:val="007B1BB1"/>
    <w:rsid w:val="007C0660"/>
    <w:rsid w:val="007C0FB0"/>
    <w:rsid w:val="007D17E0"/>
    <w:rsid w:val="007F2455"/>
    <w:rsid w:val="0082248D"/>
    <w:rsid w:val="00843FDD"/>
    <w:rsid w:val="00844E98"/>
    <w:rsid w:val="0085719D"/>
    <w:rsid w:val="00871017"/>
    <w:rsid w:val="008756F9"/>
    <w:rsid w:val="00884573"/>
    <w:rsid w:val="00884BE0"/>
    <w:rsid w:val="00895422"/>
    <w:rsid w:val="008B3FB6"/>
    <w:rsid w:val="0090422A"/>
    <w:rsid w:val="00955458"/>
    <w:rsid w:val="00962AE6"/>
    <w:rsid w:val="009E629B"/>
    <w:rsid w:val="009F6E6F"/>
    <w:rsid w:val="00A013B9"/>
    <w:rsid w:val="00A14EB3"/>
    <w:rsid w:val="00A2288C"/>
    <w:rsid w:val="00A2409D"/>
    <w:rsid w:val="00A445E8"/>
    <w:rsid w:val="00A72A1E"/>
    <w:rsid w:val="00A82918"/>
    <w:rsid w:val="00A84133"/>
    <w:rsid w:val="00A864C8"/>
    <w:rsid w:val="00A90BD8"/>
    <w:rsid w:val="00A9314C"/>
    <w:rsid w:val="00A9705D"/>
    <w:rsid w:val="00AA4CE4"/>
    <w:rsid w:val="00AC4100"/>
    <w:rsid w:val="00AF12B3"/>
    <w:rsid w:val="00AF498B"/>
    <w:rsid w:val="00B30252"/>
    <w:rsid w:val="00B34649"/>
    <w:rsid w:val="00B56CB9"/>
    <w:rsid w:val="00B57BE4"/>
    <w:rsid w:val="00B7129B"/>
    <w:rsid w:val="00B7651A"/>
    <w:rsid w:val="00B8727F"/>
    <w:rsid w:val="00BA4F6A"/>
    <w:rsid w:val="00BD0FCC"/>
    <w:rsid w:val="00C011A0"/>
    <w:rsid w:val="00C05B62"/>
    <w:rsid w:val="00C15682"/>
    <w:rsid w:val="00C32CB5"/>
    <w:rsid w:val="00C43CC0"/>
    <w:rsid w:val="00C46736"/>
    <w:rsid w:val="00C906EA"/>
    <w:rsid w:val="00CB117A"/>
    <w:rsid w:val="00CB671F"/>
    <w:rsid w:val="00CC3114"/>
    <w:rsid w:val="00CC604D"/>
    <w:rsid w:val="00D0260C"/>
    <w:rsid w:val="00D05056"/>
    <w:rsid w:val="00D54CB3"/>
    <w:rsid w:val="00D5658C"/>
    <w:rsid w:val="00D82540"/>
    <w:rsid w:val="00DA068E"/>
    <w:rsid w:val="00DE28A8"/>
    <w:rsid w:val="00DE6A3B"/>
    <w:rsid w:val="00DF5F22"/>
    <w:rsid w:val="00E010CE"/>
    <w:rsid w:val="00E01848"/>
    <w:rsid w:val="00E02989"/>
    <w:rsid w:val="00E048FD"/>
    <w:rsid w:val="00E04CEF"/>
    <w:rsid w:val="00E145F0"/>
    <w:rsid w:val="00E3083B"/>
    <w:rsid w:val="00E350E7"/>
    <w:rsid w:val="00E360D3"/>
    <w:rsid w:val="00E618C2"/>
    <w:rsid w:val="00E63472"/>
    <w:rsid w:val="00E73518"/>
    <w:rsid w:val="00E73BFC"/>
    <w:rsid w:val="00E80897"/>
    <w:rsid w:val="00EA3EF0"/>
    <w:rsid w:val="00EC72D0"/>
    <w:rsid w:val="00EE734D"/>
    <w:rsid w:val="00EF0DCE"/>
    <w:rsid w:val="00EF6F3C"/>
    <w:rsid w:val="00F02BDE"/>
    <w:rsid w:val="00F364E9"/>
    <w:rsid w:val="00F43864"/>
    <w:rsid w:val="00F71A50"/>
    <w:rsid w:val="00F72938"/>
    <w:rsid w:val="00FB4A47"/>
    <w:rsid w:val="00FC225D"/>
    <w:rsid w:val="00FF4A7A"/>
    <w:rsid w:val="00FF4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72817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8271C"/>
    <w:pPr>
      <w:tabs>
        <w:tab w:val="center" w:pos="4320"/>
        <w:tab w:val="right" w:pos="8640"/>
      </w:tabs>
    </w:pPr>
  </w:style>
  <w:style w:type="paragraph" w:styleId="Footer">
    <w:name w:val="footer"/>
    <w:basedOn w:val="Normal"/>
    <w:rsid w:val="0018271C"/>
    <w:pPr>
      <w:tabs>
        <w:tab w:val="center" w:pos="4320"/>
        <w:tab w:val="right" w:pos="8640"/>
      </w:tabs>
    </w:pPr>
  </w:style>
  <w:style w:type="paragraph" w:customStyle="1" w:styleId="ColorfulList-Accent11">
    <w:name w:val="Colorful List - Accent 11"/>
    <w:basedOn w:val="Normal"/>
    <w:uiPriority w:val="34"/>
    <w:qFormat/>
    <w:rsid w:val="00AA4CE4"/>
    <w:pPr>
      <w:ind w:left="720"/>
      <w:contextualSpacing/>
    </w:pPr>
    <w:rPr>
      <w:rFonts w:ascii="Cambria" w:eastAsia="Cambria" w:hAnsi="Cambria"/>
    </w:rPr>
  </w:style>
  <w:style w:type="paragraph" w:customStyle="1" w:styleId="MediumGrid1-Accent21">
    <w:name w:val="Medium Grid 1 - Accent 21"/>
    <w:basedOn w:val="Normal"/>
    <w:uiPriority w:val="34"/>
    <w:qFormat/>
    <w:rsid w:val="005F2612"/>
    <w:pPr>
      <w:ind w:left="720"/>
      <w:contextualSpacing/>
    </w:pPr>
    <w:rPr>
      <w:rFonts w:ascii="Cambria" w:eastAsia="Cambria" w:hAnsi="Cambria"/>
    </w:rPr>
  </w:style>
  <w:style w:type="character" w:styleId="Hyperlink">
    <w:name w:val="Hyperlink"/>
    <w:rsid w:val="005A0314"/>
    <w:rPr>
      <w:color w:val="0000FF"/>
      <w:u w:val="single"/>
    </w:rPr>
  </w:style>
  <w:style w:type="character" w:styleId="FollowedHyperlink">
    <w:name w:val="FollowedHyperlink"/>
    <w:rsid w:val="005A0314"/>
    <w:rPr>
      <w:color w:val="800080"/>
      <w:u w:val="single"/>
    </w:rPr>
  </w:style>
  <w:style w:type="paragraph" w:styleId="ListParagraph">
    <w:name w:val="List Paragraph"/>
    <w:basedOn w:val="Normal"/>
    <w:uiPriority w:val="34"/>
    <w:qFormat/>
    <w:rsid w:val="0079055C"/>
    <w:pPr>
      <w:ind w:left="720"/>
      <w:contextualSpacing/>
    </w:pPr>
  </w:style>
  <w:style w:type="character" w:customStyle="1" w:styleId="HeaderChar">
    <w:name w:val="Header Char"/>
    <w:link w:val="Header"/>
    <w:uiPriority w:val="99"/>
    <w:rsid w:val="002D6996"/>
    <w:rPr>
      <w:sz w:val="24"/>
      <w:szCs w:val="24"/>
    </w:rPr>
  </w:style>
  <w:style w:type="paragraph" w:customStyle="1" w:styleId="Normal1">
    <w:name w:val="Normal1"/>
    <w:rsid w:val="00422ECB"/>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psgrade5.weebly.com/teaching-resources4.html" TargetMode="External"/><Relationship Id="rId8" Type="http://schemas.openxmlformats.org/officeDocument/2006/relationships/hyperlink" Target="http://ppsgrade5.weebly.com/teaching-resources4.html" TargetMode="External"/><Relationship Id="rId9" Type="http://schemas.openxmlformats.org/officeDocument/2006/relationships/hyperlink" Target="http://ppsgrade5.weebly.com/teaching-resources4.html" TargetMode="External"/><Relationship Id="rId10" Type="http://schemas.openxmlformats.org/officeDocument/2006/relationships/hyperlink" Target="http://www.ppsliteracycoachconnect.com/teaching-speaking-and-listening-including-pvle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1270</Words>
  <Characters>7241</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Planning Chart</vt:lpstr>
    </vt:vector>
  </TitlesOfParts>
  <Company/>
  <LinksUpToDate>false</LinksUpToDate>
  <CharactersWithSpaces>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Chart</dc:title>
  <dc:subject/>
  <dc:creator>tech</dc:creator>
  <cp:keywords/>
  <dc:description/>
  <cp:lastModifiedBy>Natalie Lacroix-White</cp:lastModifiedBy>
  <cp:revision>9</cp:revision>
  <cp:lastPrinted>2008-05-09T16:35:00Z</cp:lastPrinted>
  <dcterms:created xsi:type="dcterms:W3CDTF">2017-02-26T14:19:00Z</dcterms:created>
  <dcterms:modified xsi:type="dcterms:W3CDTF">2017-02-26T19:54:00Z</dcterms:modified>
</cp:coreProperties>
</file>